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6F05" w14:textId="66AE223D" w:rsidR="002A1276" w:rsidRPr="00133234" w:rsidRDefault="003D43E7" w:rsidP="005552F7">
      <w:pPr>
        <w:jc w:val="center"/>
        <w:rPr>
          <w:rFonts w:ascii="Garamond" w:hAnsi="Garamond"/>
          <w:b/>
          <w:sz w:val="28"/>
        </w:rPr>
      </w:pPr>
      <w:r>
        <w:rPr>
          <w:rFonts w:ascii="Garamond" w:hAnsi="Garamond"/>
          <w:b/>
          <w:sz w:val="28"/>
        </w:rPr>
        <w:t>Electrophilic</w:t>
      </w:r>
      <w:r w:rsidR="00D03232">
        <w:rPr>
          <w:rFonts w:ascii="Garamond" w:hAnsi="Garamond"/>
          <w:b/>
          <w:sz w:val="28"/>
        </w:rPr>
        <w:t xml:space="preserve"> Reactions in Toxicology</w:t>
      </w:r>
    </w:p>
    <w:p w14:paraId="02D904C9" w14:textId="77777777" w:rsidR="005552F7" w:rsidRPr="005552F7" w:rsidRDefault="005552F7">
      <w:pPr>
        <w:rPr>
          <w:rFonts w:ascii="Garamond" w:hAnsi="Garamond"/>
        </w:rPr>
      </w:pPr>
    </w:p>
    <w:p w14:paraId="5A99510F" w14:textId="619B53AB" w:rsidR="005552F7" w:rsidRDefault="005552F7">
      <w:pPr>
        <w:rPr>
          <w:rFonts w:ascii="Garamond" w:hAnsi="Garamond"/>
        </w:rPr>
      </w:pPr>
      <w:r w:rsidRPr="005552F7">
        <w:rPr>
          <w:rFonts w:ascii="Garamond" w:hAnsi="Garamond"/>
          <w:b/>
        </w:rPr>
        <w:t>Organic Chemistry Concept:</w:t>
      </w:r>
      <w:r w:rsidR="001171C6">
        <w:rPr>
          <w:rFonts w:ascii="Garamond" w:hAnsi="Garamond"/>
        </w:rPr>
        <w:t xml:space="preserve"> Electrophilic Chemical Reaction</w:t>
      </w:r>
      <w:r w:rsidR="00884F10">
        <w:rPr>
          <w:rFonts w:ascii="Garamond" w:hAnsi="Garamond"/>
        </w:rPr>
        <w:t xml:space="preserve">s </w:t>
      </w:r>
      <w:r w:rsidR="00884F10">
        <w:rPr>
          <w:rFonts w:ascii="Garamond" w:eastAsia="Times New Roman" w:hAnsi="Garamond"/>
          <w:color w:val="000000"/>
        </w:rPr>
        <w:t>(S</w:t>
      </w:r>
      <w:r w:rsidR="00884F10" w:rsidRPr="00CA3F37">
        <w:rPr>
          <w:rFonts w:ascii="Garamond" w:eastAsia="Times New Roman" w:hAnsi="Garamond"/>
          <w:color w:val="000000"/>
          <w:vertAlign w:val="subscript"/>
        </w:rPr>
        <w:t>N</w:t>
      </w:r>
      <w:r w:rsidR="00884F10">
        <w:rPr>
          <w:rFonts w:ascii="Garamond" w:eastAsia="Times New Roman" w:hAnsi="Garamond"/>
          <w:color w:val="000000"/>
        </w:rPr>
        <w:t>1, S</w:t>
      </w:r>
      <w:r w:rsidR="00884F10" w:rsidRPr="00CA3F37">
        <w:rPr>
          <w:rFonts w:ascii="Garamond" w:eastAsia="Times New Roman" w:hAnsi="Garamond"/>
          <w:color w:val="000000"/>
          <w:vertAlign w:val="subscript"/>
        </w:rPr>
        <w:t>N</w:t>
      </w:r>
      <w:r w:rsidR="00884F10">
        <w:rPr>
          <w:rFonts w:ascii="Garamond" w:eastAsia="Times New Roman" w:hAnsi="Garamond"/>
          <w:color w:val="000000"/>
        </w:rPr>
        <w:t>2, Acylation, Schiff Base Formation, Michael Addition)</w:t>
      </w:r>
    </w:p>
    <w:p w14:paraId="74A551C2" w14:textId="77777777" w:rsidR="00A55CA1" w:rsidRDefault="00A55CA1" w:rsidP="005552F7">
      <w:pPr>
        <w:rPr>
          <w:rFonts w:ascii="Garamond" w:hAnsi="Garamond"/>
          <w:b/>
        </w:rPr>
      </w:pPr>
    </w:p>
    <w:p w14:paraId="46C79593" w14:textId="4A314AFF" w:rsidR="005552F7" w:rsidRPr="00D959BE" w:rsidRDefault="005552F7" w:rsidP="005552F7">
      <w:pPr>
        <w:rPr>
          <w:rFonts w:eastAsia="Times New Roman"/>
        </w:rPr>
      </w:pPr>
      <w:r w:rsidRPr="005552F7">
        <w:rPr>
          <w:rFonts w:ascii="Garamond" w:hAnsi="Garamond"/>
          <w:b/>
        </w:rPr>
        <w:t>Organic Chemistry Concept</w:t>
      </w:r>
      <w:r w:rsidR="0078584F">
        <w:rPr>
          <w:rFonts w:ascii="Garamond" w:hAnsi="Garamond"/>
          <w:b/>
        </w:rPr>
        <w:t xml:space="preserve"> Map</w:t>
      </w:r>
      <w:r>
        <w:rPr>
          <w:rFonts w:ascii="Garamond" w:hAnsi="Garamond"/>
        </w:rPr>
        <w:t xml:space="preserve">: </w:t>
      </w:r>
      <w:r w:rsidR="00884F10">
        <w:rPr>
          <w:rFonts w:ascii="Garamond" w:hAnsi="Garamond"/>
        </w:rPr>
        <w:t>5.B.1; 5.D.1-2.</w:t>
      </w:r>
    </w:p>
    <w:p w14:paraId="488A1568" w14:textId="77777777" w:rsidR="00A55CA1" w:rsidRDefault="00A55CA1">
      <w:pPr>
        <w:rPr>
          <w:rFonts w:ascii="Garamond" w:hAnsi="Garamond"/>
          <w:b/>
        </w:rPr>
      </w:pPr>
    </w:p>
    <w:p w14:paraId="71C2132C" w14:textId="49C18ADD" w:rsidR="005552F7" w:rsidRDefault="005552F7">
      <w:pPr>
        <w:rPr>
          <w:rFonts w:ascii="Garamond" w:hAnsi="Garamond"/>
        </w:rPr>
      </w:pPr>
      <w:r w:rsidRPr="005552F7">
        <w:rPr>
          <w:rFonts w:ascii="Garamond" w:hAnsi="Garamond"/>
          <w:b/>
        </w:rPr>
        <w:t>Toxicology Concept</w:t>
      </w:r>
      <w:r w:rsidR="008425E3">
        <w:rPr>
          <w:rFonts w:ascii="Garamond" w:hAnsi="Garamond"/>
        </w:rPr>
        <w:t xml:space="preserve">: The role of </w:t>
      </w:r>
      <w:proofErr w:type="spellStart"/>
      <w:r w:rsidR="008425E3">
        <w:rPr>
          <w:rFonts w:ascii="Garamond" w:hAnsi="Garamond"/>
        </w:rPr>
        <w:t>electrophilicity</w:t>
      </w:r>
      <w:proofErr w:type="spellEnd"/>
      <w:r w:rsidR="008425E3">
        <w:rPr>
          <w:rFonts w:ascii="Garamond" w:hAnsi="Garamond"/>
        </w:rPr>
        <w:t xml:space="preserve"> and </w:t>
      </w:r>
      <w:proofErr w:type="spellStart"/>
      <w:r w:rsidR="008425E3">
        <w:rPr>
          <w:rFonts w:ascii="Garamond" w:hAnsi="Garamond"/>
        </w:rPr>
        <w:t>nucleophilicity</w:t>
      </w:r>
      <w:proofErr w:type="spellEnd"/>
      <w:r w:rsidR="008425E3">
        <w:rPr>
          <w:rFonts w:ascii="Garamond" w:hAnsi="Garamond"/>
        </w:rPr>
        <w:t xml:space="preserve"> in toxicological mechanisms</w:t>
      </w:r>
    </w:p>
    <w:p w14:paraId="74641DBB" w14:textId="77777777" w:rsidR="00A55CA1" w:rsidRDefault="00A55CA1" w:rsidP="00A55CA1">
      <w:pPr>
        <w:rPr>
          <w:rFonts w:ascii="Garamond" w:hAnsi="Garamond"/>
          <w:b/>
        </w:rPr>
      </w:pPr>
    </w:p>
    <w:p w14:paraId="561181D9" w14:textId="39DC3732" w:rsidR="00A55CA1" w:rsidRPr="00A55CA1" w:rsidRDefault="00133234" w:rsidP="00A55CA1">
      <w:pPr>
        <w:rPr>
          <w:rFonts w:ascii="Garamond" w:eastAsia="Times New Roman" w:hAnsi="Garamond"/>
          <w:color w:val="000000"/>
          <w:shd w:val="clear" w:color="auto" w:fill="FFFFFF"/>
        </w:rPr>
      </w:pPr>
      <w:r w:rsidRPr="00133234">
        <w:rPr>
          <w:rFonts w:ascii="Garamond" w:hAnsi="Garamond"/>
          <w:b/>
        </w:rPr>
        <w:t>Literature Article/Reference:</w:t>
      </w:r>
      <w:r>
        <w:rPr>
          <w:rFonts w:ascii="Garamond" w:hAnsi="Garamond"/>
        </w:rPr>
        <w:t xml:space="preserve"> </w:t>
      </w:r>
      <w:r w:rsidR="00A55CA1" w:rsidRPr="00A55CA1">
        <w:rPr>
          <w:rFonts w:ascii="Garamond" w:eastAsia="Times New Roman" w:hAnsi="Garamond"/>
          <w:color w:val="000000"/>
          <w:shd w:val="clear" w:color="auto" w:fill="FFFFFF"/>
        </w:rPr>
        <w:t>Measurement and Estimation of Electroph</w:t>
      </w:r>
      <w:r w:rsidR="008425E3">
        <w:rPr>
          <w:rFonts w:ascii="Garamond" w:eastAsia="Times New Roman" w:hAnsi="Garamond"/>
          <w:color w:val="000000"/>
          <w:shd w:val="clear" w:color="auto" w:fill="FFFFFF"/>
        </w:rPr>
        <w:t>i</w:t>
      </w:r>
      <w:r w:rsidR="00A55CA1" w:rsidRPr="00A55CA1">
        <w:rPr>
          <w:rFonts w:ascii="Garamond" w:eastAsia="Times New Roman" w:hAnsi="Garamond"/>
          <w:color w:val="000000"/>
          <w:shd w:val="clear" w:color="auto" w:fill="FFFFFF"/>
        </w:rPr>
        <w:t>lic Reactivity for Predictive Toxicity, Cronin, M.T.D., et. al., Chem. Reviews, 2011, 111, 2562-2596.</w:t>
      </w:r>
    </w:p>
    <w:p w14:paraId="7D372CC8" w14:textId="77777777" w:rsidR="00A53731" w:rsidRDefault="00A53731">
      <w:pPr>
        <w:rPr>
          <w:rFonts w:ascii="Garamond" w:hAnsi="Garamond"/>
          <w:b/>
        </w:rPr>
      </w:pPr>
    </w:p>
    <w:p w14:paraId="1801FF06" w14:textId="4DC4554A" w:rsidR="00960D8C" w:rsidRDefault="00960D8C">
      <w:pPr>
        <w:rPr>
          <w:rFonts w:ascii="Garamond" w:hAnsi="Garamond"/>
          <w:b/>
        </w:rPr>
      </w:pPr>
      <w:r>
        <w:rPr>
          <w:rFonts w:ascii="Garamond" w:hAnsi="Garamond"/>
          <w:b/>
        </w:rPr>
        <w:t>Introduction:</w:t>
      </w:r>
    </w:p>
    <w:p w14:paraId="5B77918E" w14:textId="0EAC4D5B" w:rsidR="007A6394" w:rsidRDefault="007A6394" w:rsidP="007A6394">
      <w:pPr>
        <w:rPr>
          <w:rFonts w:ascii="Garamond" w:hAnsi="Garamond"/>
        </w:rPr>
      </w:pPr>
      <w:r>
        <w:rPr>
          <w:rFonts w:ascii="Garamond" w:hAnsi="Garamond"/>
        </w:rPr>
        <w:t>Electrophilic-Nucleophilic reactions are on</w:t>
      </w:r>
      <w:r w:rsidR="003C48C8">
        <w:rPr>
          <w:rFonts w:ascii="Garamond" w:hAnsi="Garamond"/>
        </w:rPr>
        <w:t xml:space="preserve">e of the most common reactions in biological systems that </w:t>
      </w:r>
      <w:r>
        <w:rPr>
          <w:rFonts w:ascii="Garamond" w:hAnsi="Garamond"/>
        </w:rPr>
        <w:t xml:space="preserve">can initiate a </w:t>
      </w:r>
      <w:r w:rsidR="003C48C8">
        <w:rPr>
          <w:rFonts w:ascii="Garamond" w:hAnsi="Garamond"/>
        </w:rPr>
        <w:t>toxicological effect</w:t>
      </w:r>
      <w:r>
        <w:rPr>
          <w:rFonts w:ascii="Garamond" w:hAnsi="Garamond"/>
        </w:rPr>
        <w:t xml:space="preserve">. The electrophilic-nucleophilic reactions result in the covalent binding between an electrophile (a xenobiotic molecule) and an endogenous nucleophile. Not all electrophilic molecules introduced into the body will react with the biological nucleophiles. However, it is useful to understand more about what properties of the electrophiles and nucleophiles make them more likely to react. </w:t>
      </w:r>
    </w:p>
    <w:p w14:paraId="1FA1523D" w14:textId="77777777" w:rsidR="00960D8C" w:rsidRDefault="00960D8C">
      <w:pPr>
        <w:rPr>
          <w:rFonts w:ascii="Garamond" w:hAnsi="Garamond"/>
          <w:b/>
        </w:rPr>
      </w:pPr>
    </w:p>
    <w:p w14:paraId="09FC1EE0" w14:textId="61C44F6F" w:rsidR="00B74509" w:rsidRPr="007A6394" w:rsidRDefault="00954470">
      <w:pPr>
        <w:rPr>
          <w:rFonts w:ascii="Garamond" w:hAnsi="Garamond"/>
          <w:b/>
        </w:rPr>
      </w:pPr>
      <w:proofErr w:type="spellStart"/>
      <w:r>
        <w:rPr>
          <w:rFonts w:ascii="Garamond" w:hAnsi="Garamond"/>
          <w:b/>
        </w:rPr>
        <w:t>Electrophilicity</w:t>
      </w:r>
      <w:proofErr w:type="spellEnd"/>
      <w:r>
        <w:rPr>
          <w:rFonts w:ascii="Garamond" w:hAnsi="Garamond"/>
          <w:b/>
        </w:rPr>
        <w:t xml:space="preserve"> and </w:t>
      </w:r>
      <w:proofErr w:type="spellStart"/>
      <w:r>
        <w:rPr>
          <w:rFonts w:ascii="Garamond" w:hAnsi="Garamond"/>
          <w:b/>
        </w:rPr>
        <w:t>Nucleophilicity</w:t>
      </w:r>
      <w:proofErr w:type="spellEnd"/>
      <w:r>
        <w:rPr>
          <w:rFonts w:ascii="Garamond" w:hAnsi="Garamond"/>
          <w:b/>
        </w:rPr>
        <w:t xml:space="preserve"> in Toxicological Mechanisms:</w:t>
      </w:r>
    </w:p>
    <w:p w14:paraId="42079C40" w14:textId="78F3A0ED" w:rsidR="00A57649" w:rsidRDefault="00B74509">
      <w:pPr>
        <w:rPr>
          <w:rFonts w:ascii="Garamond" w:hAnsi="Garamond"/>
        </w:rPr>
      </w:pPr>
      <w:r w:rsidRPr="00B74509">
        <w:rPr>
          <w:rFonts w:ascii="Garamond" w:hAnsi="Garamond"/>
          <w:i/>
        </w:rPr>
        <w:t>Biological nucleophiles:</w:t>
      </w:r>
      <w:r>
        <w:rPr>
          <w:rFonts w:ascii="Garamond" w:hAnsi="Garamond"/>
        </w:rPr>
        <w:t xml:space="preserve"> </w:t>
      </w:r>
      <w:r w:rsidR="00FF3C33">
        <w:rPr>
          <w:rFonts w:ascii="Garamond" w:hAnsi="Garamond"/>
        </w:rPr>
        <w:t>The</w:t>
      </w:r>
      <w:r>
        <w:rPr>
          <w:rFonts w:ascii="Garamond" w:hAnsi="Garamond"/>
        </w:rPr>
        <w:t>re are many nucleophilic target sites found in biological molecules</w:t>
      </w:r>
      <w:r w:rsidR="00FF3C33">
        <w:rPr>
          <w:rFonts w:ascii="Garamond" w:hAnsi="Garamond"/>
        </w:rPr>
        <w:t xml:space="preserve"> </w:t>
      </w:r>
      <w:r>
        <w:rPr>
          <w:rFonts w:ascii="Garamond" w:hAnsi="Garamond"/>
        </w:rPr>
        <w:t>– such as</w:t>
      </w:r>
      <w:r w:rsidR="00FF3C33">
        <w:rPr>
          <w:rFonts w:ascii="Garamond" w:hAnsi="Garamond"/>
        </w:rPr>
        <w:t xml:space="preserve"> peptides, proteins or enzymes, lipids, DNA and related biological molecules. </w:t>
      </w:r>
      <w:r w:rsidR="00A57649">
        <w:rPr>
          <w:rFonts w:ascii="Garamond" w:hAnsi="Garamond"/>
        </w:rPr>
        <w:t xml:space="preserve">These target sites are </w:t>
      </w:r>
      <w:r w:rsidR="0042707A">
        <w:rPr>
          <w:rFonts w:ascii="Garamond" w:hAnsi="Garamond"/>
        </w:rPr>
        <w:t>predominantly “hard” nucleophiles, meaning they are not readily oxidized. As a general rule of thumb (keep in mind there are always exceptions), the principles of like reacts with like applies – hard electrophiles will be more likely to react with hard biological nucleophiles (i.e., DNA and amino groups such as lysine). And, soft electrophiles will be more likely t</w:t>
      </w:r>
      <w:r w:rsidR="005603F6">
        <w:rPr>
          <w:rFonts w:ascii="Garamond" w:hAnsi="Garamond"/>
        </w:rPr>
        <w:t>o react with soft nucleophiles f</w:t>
      </w:r>
      <w:r w:rsidR="0042707A">
        <w:rPr>
          <w:rFonts w:ascii="Garamond" w:hAnsi="Garamond"/>
        </w:rPr>
        <w:t xml:space="preserve">ound in the body – such as </w:t>
      </w:r>
      <w:r>
        <w:rPr>
          <w:rFonts w:ascii="Garamond" w:hAnsi="Garamond"/>
        </w:rPr>
        <w:t xml:space="preserve">the </w:t>
      </w:r>
      <w:proofErr w:type="gramStart"/>
      <w:r>
        <w:rPr>
          <w:rFonts w:ascii="Garamond" w:hAnsi="Garamond"/>
        </w:rPr>
        <w:t>thio</w:t>
      </w:r>
      <w:r w:rsidR="007A6394">
        <w:rPr>
          <w:rFonts w:ascii="Garamond" w:hAnsi="Garamond"/>
        </w:rPr>
        <w:t>l</w:t>
      </w:r>
      <w:r>
        <w:rPr>
          <w:rFonts w:ascii="Garamond" w:hAnsi="Garamond"/>
        </w:rPr>
        <w:t xml:space="preserve"> group of cysteine</w:t>
      </w:r>
      <w:proofErr w:type="gramEnd"/>
      <w:r>
        <w:rPr>
          <w:rFonts w:ascii="Garamond" w:hAnsi="Garamond"/>
        </w:rPr>
        <w:t xml:space="preserve"> on proteins. </w:t>
      </w:r>
    </w:p>
    <w:p w14:paraId="46A1D860" w14:textId="77777777" w:rsidR="00AC72CD" w:rsidRDefault="00AC72CD">
      <w:pPr>
        <w:rPr>
          <w:rFonts w:ascii="Garamond" w:hAnsi="Garamond"/>
        </w:rPr>
      </w:pPr>
    </w:p>
    <w:p w14:paraId="427AE8AE" w14:textId="77777777" w:rsidR="00AC72CD" w:rsidRDefault="00AC72CD" w:rsidP="00AC72CD">
      <w:pPr>
        <w:rPr>
          <w:rFonts w:ascii="Garamond" w:hAnsi="Garamond"/>
          <w:i/>
        </w:rPr>
      </w:pPr>
    </w:p>
    <w:p w14:paraId="1726B1AD" w14:textId="77777777" w:rsidR="00AC72CD" w:rsidRDefault="00AC72CD" w:rsidP="00AC72CD">
      <w:pPr>
        <w:rPr>
          <w:rFonts w:ascii="Garamond" w:hAnsi="Garamond"/>
        </w:rPr>
      </w:pPr>
      <w:r>
        <w:rPr>
          <w:rFonts w:ascii="Garamond" w:hAnsi="Garamond"/>
          <w:i/>
        </w:rPr>
        <w:t xml:space="preserve">Xenobiotic electrophiles: </w:t>
      </w:r>
      <w:r>
        <w:rPr>
          <w:rFonts w:ascii="Garamond" w:hAnsi="Garamond"/>
        </w:rPr>
        <w:t xml:space="preserve">Hard electrophiles are small molecules with low polarizability. Soft electrophiles are generally large molecules and are highly polarized. Electrophilic molecules introduced into the body will generally follow the rule of like-reacts-with-like (i.e., soft-with-soft and hard-with-hard). However, many electrophiles are not specific </w:t>
      </w:r>
      <w:proofErr w:type="gramStart"/>
      <w:r>
        <w:rPr>
          <w:rFonts w:ascii="Garamond" w:hAnsi="Garamond"/>
        </w:rPr>
        <w:t>in regards to</w:t>
      </w:r>
      <w:proofErr w:type="gramEnd"/>
      <w:r>
        <w:rPr>
          <w:rFonts w:ascii="Garamond" w:hAnsi="Garamond"/>
        </w:rPr>
        <w:t xml:space="preserve"> their molecular targets. Many are able to react with several different biological nucleophilic targets.</w:t>
      </w:r>
    </w:p>
    <w:p w14:paraId="49F6ABB9" w14:textId="77777777" w:rsidR="00AC72CD" w:rsidRDefault="00AC72CD">
      <w:pPr>
        <w:rPr>
          <w:rFonts w:ascii="Garamond" w:hAnsi="Garamond"/>
        </w:rPr>
      </w:pPr>
    </w:p>
    <w:p w14:paraId="75629392" w14:textId="77777777" w:rsidR="007A6394" w:rsidRDefault="007A6394">
      <w:pPr>
        <w:rPr>
          <w:rFonts w:ascii="Garamond" w:hAnsi="Garamond"/>
        </w:rPr>
      </w:pPr>
    </w:p>
    <w:p w14:paraId="446E84D2" w14:textId="77777777" w:rsidR="00AC72CD" w:rsidRDefault="00AC72CD">
      <w:pPr>
        <w:rPr>
          <w:rFonts w:ascii="Garamond" w:hAnsi="Garamond"/>
          <w:i/>
        </w:rPr>
      </w:pPr>
      <w:r>
        <w:rPr>
          <w:rFonts w:ascii="Garamond" w:hAnsi="Garamond"/>
          <w:i/>
        </w:rPr>
        <w:br w:type="page"/>
      </w:r>
    </w:p>
    <w:p w14:paraId="7B07121D" w14:textId="003D22D9" w:rsidR="009C2AD7" w:rsidRPr="000C3E73" w:rsidRDefault="009C2AD7">
      <w:pPr>
        <w:rPr>
          <w:rFonts w:ascii="Garamond" w:hAnsi="Garamond"/>
          <w:i/>
        </w:rPr>
      </w:pPr>
      <w:r w:rsidRPr="000C3E73">
        <w:rPr>
          <w:rFonts w:ascii="Garamond" w:hAnsi="Garamond"/>
          <w:i/>
        </w:rPr>
        <w:lastRenderedPageBreak/>
        <w:t>Biological nucleophilic sites and their relative hardness:</w:t>
      </w:r>
    </w:p>
    <w:tbl>
      <w:tblPr>
        <w:tblStyle w:val="TableGrid"/>
        <w:tblW w:w="0" w:type="auto"/>
        <w:tblLook w:val="04A0" w:firstRow="1" w:lastRow="0" w:firstColumn="1" w:lastColumn="0" w:noHBand="0" w:noVBand="1"/>
      </w:tblPr>
      <w:tblGrid>
        <w:gridCol w:w="1705"/>
        <w:gridCol w:w="4680"/>
        <w:gridCol w:w="2965"/>
      </w:tblGrid>
      <w:tr w:rsidR="005F371D" w:rsidRPr="00CD2AA9" w14:paraId="5C4EB60B" w14:textId="77777777" w:rsidTr="005F371D">
        <w:tc>
          <w:tcPr>
            <w:tcW w:w="1705" w:type="dxa"/>
          </w:tcPr>
          <w:p w14:paraId="39F634CD" w14:textId="0EF32F46" w:rsidR="009C2AD7" w:rsidRPr="00CD2AA9" w:rsidRDefault="009C2AD7">
            <w:pPr>
              <w:rPr>
                <w:rFonts w:ascii="Garamond" w:hAnsi="Garamond"/>
                <w:b/>
              </w:rPr>
            </w:pPr>
            <w:r w:rsidRPr="00CD2AA9">
              <w:rPr>
                <w:rFonts w:ascii="Garamond" w:hAnsi="Garamond"/>
                <w:b/>
              </w:rPr>
              <w:t>Hardness (1-4 least to most)</w:t>
            </w:r>
          </w:p>
        </w:tc>
        <w:tc>
          <w:tcPr>
            <w:tcW w:w="4680" w:type="dxa"/>
          </w:tcPr>
          <w:p w14:paraId="35547770" w14:textId="21AA1E94" w:rsidR="009C2AD7" w:rsidRPr="00CD2AA9" w:rsidRDefault="009C2AD7" w:rsidP="005F371D">
            <w:pPr>
              <w:jc w:val="center"/>
              <w:rPr>
                <w:rFonts w:ascii="Garamond" w:hAnsi="Garamond"/>
                <w:b/>
              </w:rPr>
            </w:pPr>
            <w:r w:rsidRPr="00CD2AA9">
              <w:rPr>
                <w:rFonts w:ascii="Garamond" w:hAnsi="Garamond"/>
                <w:b/>
              </w:rPr>
              <w:t>Site</w:t>
            </w:r>
          </w:p>
        </w:tc>
        <w:tc>
          <w:tcPr>
            <w:tcW w:w="2965" w:type="dxa"/>
          </w:tcPr>
          <w:p w14:paraId="0476CACC" w14:textId="1663D51B" w:rsidR="009C2AD7" w:rsidRPr="00CD2AA9" w:rsidRDefault="009C2AD7" w:rsidP="00660E02">
            <w:pPr>
              <w:jc w:val="center"/>
              <w:rPr>
                <w:rFonts w:ascii="Garamond" w:hAnsi="Garamond"/>
                <w:b/>
              </w:rPr>
            </w:pPr>
            <w:r w:rsidRPr="00CD2AA9">
              <w:rPr>
                <w:rFonts w:ascii="Garamond" w:hAnsi="Garamond"/>
                <w:b/>
              </w:rPr>
              <w:t>Structure</w:t>
            </w:r>
          </w:p>
        </w:tc>
      </w:tr>
      <w:tr w:rsidR="005F371D" w:rsidRPr="00F57E92" w14:paraId="265C4572" w14:textId="77777777" w:rsidTr="005F371D">
        <w:tc>
          <w:tcPr>
            <w:tcW w:w="1705" w:type="dxa"/>
          </w:tcPr>
          <w:p w14:paraId="042F863B" w14:textId="77777777" w:rsidR="00CD2AA9" w:rsidRPr="00F57E92" w:rsidRDefault="00CD2AA9">
            <w:pPr>
              <w:rPr>
                <w:rFonts w:ascii="Garamond" w:hAnsi="Garamond"/>
                <w:b/>
              </w:rPr>
            </w:pPr>
          </w:p>
        </w:tc>
        <w:tc>
          <w:tcPr>
            <w:tcW w:w="4680" w:type="dxa"/>
          </w:tcPr>
          <w:p w14:paraId="2E3D40B4" w14:textId="3CE0F550" w:rsidR="00CD2AA9" w:rsidRPr="00F57E92" w:rsidRDefault="00CD2AA9" w:rsidP="005F371D">
            <w:pPr>
              <w:jc w:val="center"/>
              <w:rPr>
                <w:rFonts w:ascii="Garamond" w:hAnsi="Garamond"/>
                <w:b/>
              </w:rPr>
            </w:pPr>
            <w:r w:rsidRPr="00F57E92">
              <w:rPr>
                <w:rFonts w:ascii="Garamond" w:hAnsi="Garamond"/>
                <w:b/>
              </w:rPr>
              <w:t>Amino acid sites</w:t>
            </w:r>
          </w:p>
        </w:tc>
        <w:tc>
          <w:tcPr>
            <w:tcW w:w="2965" w:type="dxa"/>
          </w:tcPr>
          <w:p w14:paraId="7EE806DD" w14:textId="0560C16F" w:rsidR="00CD2AA9" w:rsidRPr="00F57E92" w:rsidRDefault="00CD2AA9">
            <w:pPr>
              <w:rPr>
                <w:rFonts w:ascii="Garamond" w:hAnsi="Garamond"/>
                <w:b/>
              </w:rPr>
            </w:pPr>
          </w:p>
        </w:tc>
      </w:tr>
      <w:tr w:rsidR="005F371D" w14:paraId="6EFAD873" w14:textId="77777777" w:rsidTr="005F371D">
        <w:tc>
          <w:tcPr>
            <w:tcW w:w="1705" w:type="dxa"/>
          </w:tcPr>
          <w:p w14:paraId="52AABE34" w14:textId="22694854" w:rsidR="009C2AD7" w:rsidRDefault="009C2AD7" w:rsidP="00161104">
            <w:pPr>
              <w:jc w:val="center"/>
              <w:rPr>
                <w:rFonts w:ascii="Garamond" w:hAnsi="Garamond"/>
              </w:rPr>
            </w:pPr>
            <w:r>
              <w:rPr>
                <w:rFonts w:ascii="Garamond" w:hAnsi="Garamond"/>
              </w:rPr>
              <w:t>1</w:t>
            </w:r>
          </w:p>
        </w:tc>
        <w:tc>
          <w:tcPr>
            <w:tcW w:w="4680" w:type="dxa"/>
          </w:tcPr>
          <w:p w14:paraId="7B4FB48B" w14:textId="4AA8B9E0" w:rsidR="009C2AD7" w:rsidRDefault="009C2AD7" w:rsidP="005F371D">
            <w:pPr>
              <w:jc w:val="center"/>
              <w:rPr>
                <w:rFonts w:ascii="Garamond" w:hAnsi="Garamond"/>
              </w:rPr>
            </w:pPr>
            <w:proofErr w:type="gramStart"/>
            <w:r>
              <w:rPr>
                <w:rFonts w:ascii="Garamond" w:hAnsi="Garamond"/>
              </w:rPr>
              <w:t>Thiol-group of cysteine</w:t>
            </w:r>
            <w:proofErr w:type="gramEnd"/>
          </w:p>
        </w:tc>
        <w:tc>
          <w:tcPr>
            <w:tcW w:w="2965" w:type="dxa"/>
          </w:tcPr>
          <w:p w14:paraId="3BCE28AA" w14:textId="6BE9653C" w:rsidR="009C2AD7" w:rsidRDefault="00F57E92" w:rsidP="00F57E92">
            <w:pPr>
              <w:jc w:val="center"/>
              <w:rPr>
                <w:rFonts w:ascii="Garamond" w:hAnsi="Garamond"/>
              </w:rPr>
            </w:pPr>
            <w:r>
              <w:rPr>
                <w:rFonts w:ascii="Garamond" w:hAnsi="Garamond"/>
                <w:b/>
                <w:noProof/>
              </w:rPr>
              <w:drawing>
                <wp:inline distT="0" distB="0" distL="0" distR="0" wp14:anchorId="73DDAB8D" wp14:editId="1A0B2AB3">
                  <wp:extent cx="803908" cy="535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te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132" cy="561423"/>
                          </a:xfrm>
                          <a:prstGeom prst="rect">
                            <a:avLst/>
                          </a:prstGeom>
                        </pic:spPr>
                      </pic:pic>
                    </a:graphicData>
                  </a:graphic>
                </wp:inline>
              </w:drawing>
            </w:r>
          </w:p>
        </w:tc>
      </w:tr>
      <w:tr w:rsidR="005F371D" w14:paraId="2AB8D01D" w14:textId="77777777" w:rsidTr="005F371D">
        <w:tc>
          <w:tcPr>
            <w:tcW w:w="1705" w:type="dxa"/>
          </w:tcPr>
          <w:p w14:paraId="284E93B0" w14:textId="45EF9E44" w:rsidR="009C2AD7" w:rsidRDefault="009C2AD7" w:rsidP="00161104">
            <w:pPr>
              <w:jc w:val="center"/>
              <w:rPr>
                <w:rFonts w:ascii="Garamond" w:hAnsi="Garamond"/>
              </w:rPr>
            </w:pPr>
            <w:r>
              <w:rPr>
                <w:rFonts w:ascii="Garamond" w:hAnsi="Garamond"/>
              </w:rPr>
              <w:t>2</w:t>
            </w:r>
          </w:p>
        </w:tc>
        <w:tc>
          <w:tcPr>
            <w:tcW w:w="4680" w:type="dxa"/>
          </w:tcPr>
          <w:p w14:paraId="69848D98" w14:textId="14977305" w:rsidR="009C2AD7" w:rsidRDefault="009C2AD7" w:rsidP="005F371D">
            <w:pPr>
              <w:jc w:val="center"/>
              <w:rPr>
                <w:rFonts w:ascii="Garamond" w:hAnsi="Garamond"/>
              </w:rPr>
            </w:pPr>
            <w:r>
              <w:rPr>
                <w:rFonts w:ascii="Garamond" w:hAnsi="Garamond"/>
              </w:rPr>
              <w:t>S-atoms of methionine</w:t>
            </w:r>
          </w:p>
        </w:tc>
        <w:tc>
          <w:tcPr>
            <w:tcW w:w="2965" w:type="dxa"/>
          </w:tcPr>
          <w:p w14:paraId="1D38E513" w14:textId="5DCC8708" w:rsidR="009C2AD7" w:rsidRDefault="00F57E92" w:rsidP="00FA4F74">
            <w:pPr>
              <w:jc w:val="center"/>
              <w:rPr>
                <w:rFonts w:ascii="Garamond" w:hAnsi="Garamond"/>
              </w:rPr>
            </w:pPr>
            <w:r>
              <w:rPr>
                <w:rFonts w:ascii="Garamond" w:hAnsi="Garamond"/>
                <w:noProof/>
              </w:rPr>
              <w:drawing>
                <wp:inline distT="0" distB="0" distL="0" distR="0" wp14:anchorId="0A6534D2" wp14:editId="4863E7F0">
                  <wp:extent cx="953135" cy="522221"/>
                  <wp:effectExtent l="0" t="0" r="1206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ion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485" cy="536658"/>
                          </a:xfrm>
                          <a:prstGeom prst="rect">
                            <a:avLst/>
                          </a:prstGeom>
                        </pic:spPr>
                      </pic:pic>
                    </a:graphicData>
                  </a:graphic>
                </wp:inline>
              </w:drawing>
            </w:r>
          </w:p>
        </w:tc>
      </w:tr>
      <w:tr w:rsidR="005F371D" w14:paraId="430B4423" w14:textId="77777777" w:rsidTr="005F371D">
        <w:trPr>
          <w:trHeight w:val="584"/>
        </w:trPr>
        <w:tc>
          <w:tcPr>
            <w:tcW w:w="1705" w:type="dxa"/>
          </w:tcPr>
          <w:p w14:paraId="0F14A395" w14:textId="112431E7" w:rsidR="009C2AD7" w:rsidRDefault="009C2AD7" w:rsidP="00161104">
            <w:pPr>
              <w:jc w:val="center"/>
              <w:rPr>
                <w:rFonts w:ascii="Garamond" w:hAnsi="Garamond"/>
              </w:rPr>
            </w:pPr>
            <w:r>
              <w:rPr>
                <w:rFonts w:ascii="Garamond" w:hAnsi="Garamond"/>
              </w:rPr>
              <w:t>3</w:t>
            </w:r>
          </w:p>
        </w:tc>
        <w:tc>
          <w:tcPr>
            <w:tcW w:w="4680" w:type="dxa"/>
          </w:tcPr>
          <w:p w14:paraId="25D443B4" w14:textId="0BC4DCB0" w:rsidR="009C2AD7" w:rsidRDefault="00CD2AA9" w:rsidP="005F371D">
            <w:pPr>
              <w:jc w:val="center"/>
              <w:rPr>
                <w:rFonts w:ascii="Garamond" w:hAnsi="Garamond"/>
              </w:rPr>
            </w:pPr>
            <w:r>
              <w:rPr>
                <w:rFonts w:ascii="Garamond" w:hAnsi="Garamond"/>
              </w:rPr>
              <w:t>Primary amino-groups (e.g., lysine, arginine)</w:t>
            </w:r>
          </w:p>
        </w:tc>
        <w:tc>
          <w:tcPr>
            <w:tcW w:w="2965" w:type="dxa"/>
          </w:tcPr>
          <w:p w14:paraId="5B36092F" w14:textId="7E3C38F1" w:rsidR="009C2AD7" w:rsidRDefault="00FF77EE" w:rsidP="00FF77EE">
            <w:pPr>
              <w:jc w:val="center"/>
              <w:rPr>
                <w:rFonts w:ascii="Garamond" w:hAnsi="Garamond"/>
              </w:rPr>
            </w:pPr>
            <w:r>
              <w:rPr>
                <w:rFonts w:ascii="Garamond" w:hAnsi="Garamond"/>
                <w:noProof/>
              </w:rPr>
              <w:drawing>
                <wp:inline distT="0" distB="0" distL="0" distR="0" wp14:anchorId="47CBE666" wp14:editId="548E9D7A">
                  <wp:extent cx="1051187" cy="44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158" cy="449580"/>
                          </a:xfrm>
                          <a:prstGeom prst="rect">
                            <a:avLst/>
                          </a:prstGeom>
                        </pic:spPr>
                      </pic:pic>
                    </a:graphicData>
                  </a:graphic>
                </wp:inline>
              </w:drawing>
            </w:r>
            <w:r>
              <w:rPr>
                <w:rFonts w:ascii="Garamond" w:hAnsi="Garamond"/>
                <w:noProof/>
              </w:rPr>
              <w:drawing>
                <wp:inline distT="0" distB="0" distL="0" distR="0" wp14:anchorId="30BC91C7" wp14:editId="72ADDDA2">
                  <wp:extent cx="1080135" cy="4295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gin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496" cy="438077"/>
                          </a:xfrm>
                          <a:prstGeom prst="rect">
                            <a:avLst/>
                          </a:prstGeom>
                        </pic:spPr>
                      </pic:pic>
                    </a:graphicData>
                  </a:graphic>
                </wp:inline>
              </w:drawing>
            </w:r>
          </w:p>
        </w:tc>
      </w:tr>
      <w:tr w:rsidR="005F371D" w14:paraId="0C751FE4" w14:textId="77777777" w:rsidTr="005F371D">
        <w:tc>
          <w:tcPr>
            <w:tcW w:w="1705" w:type="dxa"/>
          </w:tcPr>
          <w:p w14:paraId="2241DA6B" w14:textId="349B2F67" w:rsidR="009C2AD7" w:rsidRDefault="009C2AD7" w:rsidP="00161104">
            <w:pPr>
              <w:jc w:val="center"/>
              <w:rPr>
                <w:rFonts w:ascii="Garamond" w:hAnsi="Garamond"/>
              </w:rPr>
            </w:pPr>
            <w:r>
              <w:rPr>
                <w:rFonts w:ascii="Garamond" w:hAnsi="Garamond"/>
              </w:rPr>
              <w:t>4</w:t>
            </w:r>
          </w:p>
        </w:tc>
        <w:tc>
          <w:tcPr>
            <w:tcW w:w="4680" w:type="dxa"/>
          </w:tcPr>
          <w:p w14:paraId="5364FD55" w14:textId="1A53099B" w:rsidR="009C2AD7" w:rsidRDefault="00CD2AA9" w:rsidP="005F371D">
            <w:pPr>
              <w:jc w:val="center"/>
              <w:rPr>
                <w:rFonts w:ascii="Garamond" w:hAnsi="Garamond"/>
              </w:rPr>
            </w:pPr>
            <w:r>
              <w:rPr>
                <w:rFonts w:ascii="Garamond" w:hAnsi="Garamond"/>
              </w:rPr>
              <w:t>Secondary amino-group of histidine</w:t>
            </w:r>
          </w:p>
        </w:tc>
        <w:tc>
          <w:tcPr>
            <w:tcW w:w="2965" w:type="dxa"/>
          </w:tcPr>
          <w:p w14:paraId="64578423" w14:textId="7F3D5A67" w:rsidR="009C2AD7" w:rsidRDefault="00BC5697" w:rsidP="00BC5697">
            <w:pPr>
              <w:jc w:val="center"/>
              <w:rPr>
                <w:rFonts w:ascii="Garamond" w:hAnsi="Garamond"/>
              </w:rPr>
            </w:pPr>
            <w:r>
              <w:rPr>
                <w:rFonts w:ascii="Garamond" w:hAnsi="Garamond"/>
                <w:noProof/>
              </w:rPr>
              <w:drawing>
                <wp:inline distT="0" distB="0" distL="0" distR="0" wp14:anchorId="6FC22E6E" wp14:editId="76365DB3">
                  <wp:extent cx="883805" cy="58674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id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986" cy="601466"/>
                          </a:xfrm>
                          <a:prstGeom prst="rect">
                            <a:avLst/>
                          </a:prstGeom>
                        </pic:spPr>
                      </pic:pic>
                    </a:graphicData>
                  </a:graphic>
                </wp:inline>
              </w:drawing>
            </w:r>
          </w:p>
        </w:tc>
      </w:tr>
      <w:tr w:rsidR="005F371D" w:rsidRPr="00F57E92" w14:paraId="3AC9BDD4" w14:textId="77777777" w:rsidTr="005F371D">
        <w:tc>
          <w:tcPr>
            <w:tcW w:w="1705" w:type="dxa"/>
          </w:tcPr>
          <w:p w14:paraId="045513E5" w14:textId="77777777" w:rsidR="009C2AD7" w:rsidRPr="00F57E92" w:rsidRDefault="009C2AD7" w:rsidP="00161104">
            <w:pPr>
              <w:jc w:val="center"/>
              <w:rPr>
                <w:rFonts w:ascii="Garamond" w:hAnsi="Garamond"/>
                <w:b/>
              </w:rPr>
            </w:pPr>
          </w:p>
        </w:tc>
        <w:tc>
          <w:tcPr>
            <w:tcW w:w="4680" w:type="dxa"/>
          </w:tcPr>
          <w:p w14:paraId="4EE8F628" w14:textId="698AC56D" w:rsidR="009C2AD7" w:rsidRPr="00F57E92" w:rsidRDefault="00CD2AA9" w:rsidP="005F371D">
            <w:pPr>
              <w:jc w:val="center"/>
              <w:rPr>
                <w:rFonts w:ascii="Garamond" w:hAnsi="Garamond"/>
                <w:b/>
              </w:rPr>
            </w:pPr>
            <w:r w:rsidRPr="00F57E92">
              <w:rPr>
                <w:rFonts w:ascii="Garamond" w:hAnsi="Garamond"/>
                <w:b/>
              </w:rPr>
              <w:t>Nucleic acid sites</w:t>
            </w:r>
          </w:p>
        </w:tc>
        <w:tc>
          <w:tcPr>
            <w:tcW w:w="2965" w:type="dxa"/>
          </w:tcPr>
          <w:p w14:paraId="5A383EB0" w14:textId="77777777" w:rsidR="009C2AD7" w:rsidRPr="00F57E92" w:rsidRDefault="009C2AD7">
            <w:pPr>
              <w:rPr>
                <w:rFonts w:ascii="Garamond" w:hAnsi="Garamond"/>
                <w:b/>
              </w:rPr>
            </w:pPr>
          </w:p>
        </w:tc>
      </w:tr>
      <w:tr w:rsidR="005F371D" w14:paraId="0208A2F8" w14:textId="77777777" w:rsidTr="005F371D">
        <w:tc>
          <w:tcPr>
            <w:tcW w:w="1705" w:type="dxa"/>
          </w:tcPr>
          <w:p w14:paraId="5404D6E4" w14:textId="69465512" w:rsidR="00CD2AA9" w:rsidRDefault="00CD2AA9" w:rsidP="00161104">
            <w:pPr>
              <w:jc w:val="center"/>
              <w:rPr>
                <w:rFonts w:ascii="Garamond" w:hAnsi="Garamond"/>
              </w:rPr>
            </w:pPr>
            <w:r>
              <w:rPr>
                <w:rFonts w:ascii="Garamond" w:hAnsi="Garamond"/>
              </w:rPr>
              <w:t>1</w:t>
            </w:r>
          </w:p>
        </w:tc>
        <w:tc>
          <w:tcPr>
            <w:tcW w:w="4680" w:type="dxa"/>
          </w:tcPr>
          <w:p w14:paraId="58B4C4D7" w14:textId="2BAF1990" w:rsidR="00CD2AA9" w:rsidRDefault="00CD2AA9" w:rsidP="005F371D">
            <w:pPr>
              <w:jc w:val="center"/>
              <w:rPr>
                <w:rFonts w:ascii="Garamond" w:hAnsi="Garamond"/>
              </w:rPr>
            </w:pPr>
            <w:r>
              <w:rPr>
                <w:rFonts w:ascii="Garamond" w:hAnsi="Garamond"/>
              </w:rPr>
              <w:t>Primary amine groups of purine bases (e.g., arginine, guanine)</w:t>
            </w:r>
          </w:p>
        </w:tc>
        <w:tc>
          <w:tcPr>
            <w:tcW w:w="2965" w:type="dxa"/>
          </w:tcPr>
          <w:p w14:paraId="29F0480B" w14:textId="650F5ED5" w:rsidR="00CD2AA9" w:rsidRDefault="005F371D" w:rsidP="005F371D">
            <w:pPr>
              <w:jc w:val="center"/>
              <w:rPr>
                <w:rFonts w:ascii="Garamond" w:hAnsi="Garamond"/>
              </w:rPr>
            </w:pPr>
            <w:r>
              <w:rPr>
                <w:rFonts w:ascii="Garamond" w:hAnsi="Garamond"/>
                <w:noProof/>
              </w:rPr>
              <w:drawing>
                <wp:inline distT="0" distB="0" distL="0" distR="0" wp14:anchorId="7C76C3D9" wp14:editId="0FFA9084">
                  <wp:extent cx="610235" cy="667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rine bases_argin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898" cy="678993"/>
                          </a:xfrm>
                          <a:prstGeom prst="rect">
                            <a:avLst/>
                          </a:prstGeom>
                        </pic:spPr>
                      </pic:pic>
                    </a:graphicData>
                  </a:graphic>
                </wp:inline>
              </w:drawing>
            </w:r>
            <w:r>
              <w:rPr>
                <w:rFonts w:ascii="Garamond" w:hAnsi="Garamond"/>
              </w:rPr>
              <w:t xml:space="preserve">     </w:t>
            </w:r>
            <w:r w:rsidR="001618B6">
              <w:rPr>
                <w:rFonts w:ascii="Garamond" w:hAnsi="Garamond"/>
                <w:noProof/>
              </w:rPr>
              <w:drawing>
                <wp:inline distT="0" distB="0" distL="0" distR="0" wp14:anchorId="7C8524E2" wp14:editId="54D7A760">
                  <wp:extent cx="838835" cy="644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rine bases_guan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338" cy="662803"/>
                          </a:xfrm>
                          <a:prstGeom prst="rect">
                            <a:avLst/>
                          </a:prstGeom>
                        </pic:spPr>
                      </pic:pic>
                    </a:graphicData>
                  </a:graphic>
                </wp:inline>
              </w:drawing>
            </w:r>
          </w:p>
        </w:tc>
      </w:tr>
      <w:tr w:rsidR="005F371D" w14:paraId="2718461C" w14:textId="77777777" w:rsidTr="005F371D">
        <w:tc>
          <w:tcPr>
            <w:tcW w:w="1705" w:type="dxa"/>
          </w:tcPr>
          <w:p w14:paraId="1A8FC45E" w14:textId="4A3A7685" w:rsidR="00CD2AA9" w:rsidRDefault="00CD2AA9" w:rsidP="00161104">
            <w:pPr>
              <w:jc w:val="center"/>
              <w:rPr>
                <w:rFonts w:ascii="Garamond" w:hAnsi="Garamond"/>
              </w:rPr>
            </w:pPr>
            <w:r>
              <w:rPr>
                <w:rFonts w:ascii="Garamond" w:hAnsi="Garamond"/>
              </w:rPr>
              <w:t>2</w:t>
            </w:r>
          </w:p>
        </w:tc>
        <w:tc>
          <w:tcPr>
            <w:tcW w:w="4680" w:type="dxa"/>
          </w:tcPr>
          <w:p w14:paraId="186D1741" w14:textId="3ECFB551" w:rsidR="00CD2AA9" w:rsidRDefault="00CD2AA9" w:rsidP="005F371D">
            <w:pPr>
              <w:jc w:val="center"/>
              <w:rPr>
                <w:rFonts w:ascii="Garamond" w:hAnsi="Garamond"/>
              </w:rPr>
            </w:pPr>
            <w:r>
              <w:rPr>
                <w:rFonts w:ascii="Garamond" w:hAnsi="Garamond"/>
              </w:rPr>
              <w:t>In-ring N-atoms of purine and pyrimidine bases (e.g., N7 of guanine)</w:t>
            </w:r>
          </w:p>
        </w:tc>
        <w:tc>
          <w:tcPr>
            <w:tcW w:w="2965" w:type="dxa"/>
          </w:tcPr>
          <w:p w14:paraId="2C21C892" w14:textId="77746251" w:rsidR="00CD2AA9" w:rsidRDefault="005F371D" w:rsidP="005F371D">
            <w:pPr>
              <w:jc w:val="center"/>
              <w:rPr>
                <w:rFonts w:ascii="Garamond" w:hAnsi="Garamond"/>
              </w:rPr>
            </w:pPr>
            <w:r>
              <w:rPr>
                <w:rFonts w:ascii="Garamond" w:hAnsi="Garamond"/>
                <w:noProof/>
              </w:rPr>
              <w:drawing>
                <wp:inline distT="0" distB="0" distL="0" distR="0" wp14:anchorId="46ECB8FC" wp14:editId="12618E80">
                  <wp:extent cx="838835" cy="6447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ine bases_guan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435" cy="649042"/>
                          </a:xfrm>
                          <a:prstGeom prst="rect">
                            <a:avLst/>
                          </a:prstGeom>
                        </pic:spPr>
                      </pic:pic>
                    </a:graphicData>
                  </a:graphic>
                </wp:inline>
              </w:drawing>
            </w:r>
          </w:p>
        </w:tc>
      </w:tr>
      <w:tr w:rsidR="005F371D" w14:paraId="45585A3E" w14:textId="77777777" w:rsidTr="005F371D">
        <w:tc>
          <w:tcPr>
            <w:tcW w:w="1705" w:type="dxa"/>
          </w:tcPr>
          <w:p w14:paraId="0F4837B9" w14:textId="3FE1A422" w:rsidR="00CD2AA9" w:rsidRDefault="00CD2AA9" w:rsidP="00161104">
            <w:pPr>
              <w:jc w:val="center"/>
              <w:rPr>
                <w:rFonts w:ascii="Garamond" w:hAnsi="Garamond"/>
              </w:rPr>
            </w:pPr>
            <w:r>
              <w:rPr>
                <w:rFonts w:ascii="Garamond" w:hAnsi="Garamond"/>
              </w:rPr>
              <w:t>3</w:t>
            </w:r>
          </w:p>
        </w:tc>
        <w:tc>
          <w:tcPr>
            <w:tcW w:w="4680" w:type="dxa"/>
          </w:tcPr>
          <w:p w14:paraId="608E7DA3" w14:textId="416BB161" w:rsidR="00CD2AA9" w:rsidRDefault="00CD2AA9" w:rsidP="005F371D">
            <w:pPr>
              <w:jc w:val="center"/>
              <w:rPr>
                <w:rFonts w:ascii="Garamond" w:hAnsi="Garamond"/>
              </w:rPr>
            </w:pPr>
            <w:r>
              <w:rPr>
                <w:rFonts w:ascii="Garamond" w:hAnsi="Garamond"/>
              </w:rPr>
              <w:t>O-atoms of purine and pyrimidine bases (e.g., O6 of guanine)</w:t>
            </w:r>
          </w:p>
        </w:tc>
        <w:tc>
          <w:tcPr>
            <w:tcW w:w="2965" w:type="dxa"/>
          </w:tcPr>
          <w:p w14:paraId="5576B05A" w14:textId="1AA68073" w:rsidR="00CD2AA9" w:rsidRDefault="005F371D" w:rsidP="005F371D">
            <w:pPr>
              <w:jc w:val="center"/>
              <w:rPr>
                <w:rFonts w:ascii="Garamond" w:hAnsi="Garamond"/>
              </w:rPr>
            </w:pPr>
            <w:r>
              <w:rPr>
                <w:rFonts w:ascii="Garamond" w:hAnsi="Garamond"/>
                <w:noProof/>
              </w:rPr>
              <w:drawing>
                <wp:inline distT="0" distB="0" distL="0" distR="0" wp14:anchorId="009A6A89" wp14:editId="36725FE7">
                  <wp:extent cx="862517" cy="6629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ine bases_guan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632" cy="669177"/>
                          </a:xfrm>
                          <a:prstGeom prst="rect">
                            <a:avLst/>
                          </a:prstGeom>
                        </pic:spPr>
                      </pic:pic>
                    </a:graphicData>
                  </a:graphic>
                </wp:inline>
              </w:drawing>
            </w:r>
          </w:p>
        </w:tc>
      </w:tr>
      <w:tr w:rsidR="005F371D" w14:paraId="233D1192" w14:textId="77777777" w:rsidTr="005F371D">
        <w:tc>
          <w:tcPr>
            <w:tcW w:w="1705" w:type="dxa"/>
          </w:tcPr>
          <w:p w14:paraId="68844A53" w14:textId="4E6281B2" w:rsidR="009C2AD7" w:rsidRDefault="00CD2AA9" w:rsidP="00161104">
            <w:pPr>
              <w:jc w:val="center"/>
              <w:rPr>
                <w:rFonts w:ascii="Garamond" w:hAnsi="Garamond"/>
              </w:rPr>
            </w:pPr>
            <w:r>
              <w:rPr>
                <w:rFonts w:ascii="Garamond" w:hAnsi="Garamond"/>
              </w:rPr>
              <w:t>4</w:t>
            </w:r>
          </w:p>
        </w:tc>
        <w:tc>
          <w:tcPr>
            <w:tcW w:w="4680" w:type="dxa"/>
          </w:tcPr>
          <w:p w14:paraId="362449F7" w14:textId="39474CBF" w:rsidR="009C2AD7" w:rsidRDefault="00CD2AA9" w:rsidP="005F371D">
            <w:pPr>
              <w:jc w:val="center"/>
              <w:rPr>
                <w:rFonts w:ascii="Garamond" w:hAnsi="Garamond"/>
              </w:rPr>
            </w:pPr>
            <w:r>
              <w:rPr>
                <w:rFonts w:ascii="Garamond" w:hAnsi="Garamond"/>
              </w:rPr>
              <w:t>Phosphate O-atom (P=O)</w:t>
            </w:r>
          </w:p>
        </w:tc>
        <w:tc>
          <w:tcPr>
            <w:tcW w:w="2965" w:type="dxa"/>
          </w:tcPr>
          <w:p w14:paraId="29364D37" w14:textId="16134C65" w:rsidR="009C2AD7" w:rsidRDefault="005F371D" w:rsidP="005F371D">
            <w:pPr>
              <w:jc w:val="center"/>
              <w:rPr>
                <w:rFonts w:ascii="Garamond" w:hAnsi="Garamond"/>
              </w:rPr>
            </w:pPr>
            <w:r>
              <w:rPr>
                <w:rFonts w:ascii="Garamond" w:hAnsi="Garamond"/>
                <w:noProof/>
              </w:rPr>
              <w:drawing>
                <wp:inline distT="0" distB="0" distL="0" distR="0" wp14:anchorId="7D6683FF" wp14:editId="0FF24A22">
                  <wp:extent cx="1112640" cy="7899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spha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621" cy="827555"/>
                          </a:xfrm>
                          <a:prstGeom prst="rect">
                            <a:avLst/>
                          </a:prstGeom>
                        </pic:spPr>
                      </pic:pic>
                    </a:graphicData>
                  </a:graphic>
                </wp:inline>
              </w:drawing>
            </w:r>
          </w:p>
        </w:tc>
      </w:tr>
    </w:tbl>
    <w:p w14:paraId="2B87279A" w14:textId="77777777" w:rsidR="009C2AD7" w:rsidRDefault="009C2AD7">
      <w:pPr>
        <w:rPr>
          <w:rFonts w:ascii="Garamond" w:hAnsi="Garamond"/>
        </w:rPr>
      </w:pPr>
    </w:p>
    <w:p w14:paraId="432837DB" w14:textId="77777777" w:rsidR="007A6394" w:rsidRDefault="007A6394">
      <w:pPr>
        <w:rPr>
          <w:rFonts w:ascii="Garamond" w:hAnsi="Garamond"/>
        </w:rPr>
      </w:pPr>
    </w:p>
    <w:p w14:paraId="3571922B" w14:textId="77777777" w:rsidR="007A6394" w:rsidRDefault="007A6394" w:rsidP="00B74509">
      <w:pPr>
        <w:rPr>
          <w:rFonts w:ascii="Garamond" w:hAnsi="Garamond"/>
        </w:rPr>
      </w:pPr>
    </w:p>
    <w:p w14:paraId="7D514BD0" w14:textId="77777777" w:rsidR="00155AFF" w:rsidRDefault="00155AFF">
      <w:pPr>
        <w:rPr>
          <w:rFonts w:ascii="Garamond" w:hAnsi="Garamond"/>
          <w:b/>
        </w:rPr>
      </w:pPr>
      <w:r>
        <w:rPr>
          <w:rFonts w:ascii="Garamond" w:hAnsi="Garamond"/>
          <w:b/>
        </w:rPr>
        <w:br w:type="page"/>
      </w:r>
    </w:p>
    <w:p w14:paraId="61014F04" w14:textId="1E9CB826" w:rsidR="007A6394" w:rsidRPr="00D20215" w:rsidRDefault="007A6394" w:rsidP="00B74509">
      <w:pPr>
        <w:rPr>
          <w:rFonts w:ascii="Garamond" w:hAnsi="Garamond"/>
          <w:b/>
        </w:rPr>
      </w:pPr>
      <w:r w:rsidRPr="00D20215">
        <w:rPr>
          <w:rFonts w:ascii="Garamond" w:hAnsi="Garamond"/>
          <w:b/>
        </w:rPr>
        <w:t xml:space="preserve">Covalent binding mechanisms in </w:t>
      </w:r>
      <w:r w:rsidR="00155AFF">
        <w:rPr>
          <w:rFonts w:ascii="Garamond" w:hAnsi="Garamond"/>
          <w:b/>
        </w:rPr>
        <w:t>toxicology</w:t>
      </w:r>
      <w:r w:rsidRPr="00D20215">
        <w:rPr>
          <w:rFonts w:ascii="Garamond" w:hAnsi="Garamond"/>
          <w:b/>
        </w:rPr>
        <w:t>:</w:t>
      </w:r>
    </w:p>
    <w:p w14:paraId="5172EFA2" w14:textId="6F5B304C" w:rsidR="007A6394" w:rsidRDefault="00CA3F37" w:rsidP="00B74509">
      <w:pPr>
        <w:rPr>
          <w:rFonts w:ascii="Garamond" w:hAnsi="Garamond"/>
        </w:rPr>
      </w:pPr>
      <w:r>
        <w:rPr>
          <w:rFonts w:ascii="Garamond" w:hAnsi="Garamond"/>
        </w:rPr>
        <w:t xml:space="preserve">The toxicity of xenobiotic electrophiles </w:t>
      </w:r>
      <w:proofErr w:type="gramStart"/>
      <w:r>
        <w:rPr>
          <w:rFonts w:ascii="Garamond" w:hAnsi="Garamond"/>
        </w:rPr>
        <w:t>are</w:t>
      </w:r>
      <w:proofErr w:type="gramEnd"/>
      <w:r>
        <w:rPr>
          <w:rFonts w:ascii="Garamond" w:hAnsi="Garamond"/>
        </w:rPr>
        <w:t xml:space="preserve"> related to their intrinsic capability to bind to proteins. There are about 50 specific reactive protein binding mechanisms that are known. However, 6 are the most common and capture the general mechanisms of protein binding in toxicology. </w:t>
      </w:r>
    </w:p>
    <w:p w14:paraId="1858CE1F" w14:textId="77777777" w:rsidR="00CA3F37" w:rsidRDefault="00CA3F37" w:rsidP="00B74509">
      <w:pPr>
        <w:rPr>
          <w:rFonts w:ascii="Garamond" w:hAnsi="Garamond"/>
        </w:rPr>
      </w:pPr>
    </w:p>
    <w:tbl>
      <w:tblPr>
        <w:tblStyle w:val="TableGrid"/>
        <w:tblW w:w="0" w:type="auto"/>
        <w:tblLook w:val="04A0" w:firstRow="1" w:lastRow="0" w:firstColumn="1" w:lastColumn="0" w:noHBand="0" w:noVBand="1"/>
      </w:tblPr>
      <w:tblGrid>
        <w:gridCol w:w="2294"/>
        <w:gridCol w:w="7056"/>
      </w:tblGrid>
      <w:tr w:rsidR="00CA3F37" w:rsidRPr="00CA3F37" w14:paraId="41E5EEBA" w14:textId="77777777" w:rsidTr="00CA3F37">
        <w:tc>
          <w:tcPr>
            <w:tcW w:w="2965" w:type="dxa"/>
          </w:tcPr>
          <w:p w14:paraId="2B9E4BAC" w14:textId="02AB1E10" w:rsidR="00CA3F37" w:rsidRPr="00CA3F37" w:rsidRDefault="00CA3F37" w:rsidP="00B74509">
            <w:pPr>
              <w:rPr>
                <w:rFonts w:ascii="Garamond" w:hAnsi="Garamond"/>
                <w:b/>
              </w:rPr>
            </w:pPr>
            <w:r w:rsidRPr="00CA3F37">
              <w:rPr>
                <w:rFonts w:ascii="Garamond" w:hAnsi="Garamond"/>
                <w:b/>
              </w:rPr>
              <w:t>Mechanism</w:t>
            </w:r>
          </w:p>
        </w:tc>
        <w:tc>
          <w:tcPr>
            <w:tcW w:w="6385" w:type="dxa"/>
          </w:tcPr>
          <w:p w14:paraId="72C9C70B" w14:textId="79ACFE8A" w:rsidR="00CA3F37" w:rsidRPr="00CA3F37" w:rsidRDefault="00CA3F37" w:rsidP="00B74509">
            <w:pPr>
              <w:rPr>
                <w:rFonts w:ascii="Garamond" w:hAnsi="Garamond"/>
                <w:b/>
              </w:rPr>
            </w:pPr>
            <w:r w:rsidRPr="00CA3F37">
              <w:rPr>
                <w:rFonts w:ascii="Garamond" w:hAnsi="Garamond"/>
                <w:b/>
              </w:rPr>
              <w:t>Protein Binding Reaction</w:t>
            </w:r>
          </w:p>
        </w:tc>
      </w:tr>
      <w:tr w:rsidR="00CA3F37" w14:paraId="64DA46AF" w14:textId="77777777" w:rsidTr="00CA3F37">
        <w:tc>
          <w:tcPr>
            <w:tcW w:w="2965" w:type="dxa"/>
          </w:tcPr>
          <w:p w14:paraId="2D04279E" w14:textId="7CADE3D8"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2</w:t>
            </w:r>
          </w:p>
        </w:tc>
        <w:tc>
          <w:tcPr>
            <w:tcW w:w="6385" w:type="dxa"/>
          </w:tcPr>
          <w:p w14:paraId="1370AE45" w14:textId="3556E13D" w:rsidR="00CA3F37" w:rsidRDefault="00CA2B60" w:rsidP="00B53B54">
            <w:pPr>
              <w:jc w:val="center"/>
              <w:rPr>
                <w:rFonts w:ascii="Garamond" w:hAnsi="Garamond"/>
              </w:rPr>
            </w:pPr>
            <w:r>
              <w:rPr>
                <w:rFonts w:ascii="Garamond" w:hAnsi="Garamond"/>
                <w:noProof/>
              </w:rPr>
              <w:drawing>
                <wp:inline distT="0" distB="0" distL="0" distR="0" wp14:anchorId="610BA0D9" wp14:editId="5AD0175F">
                  <wp:extent cx="3217279" cy="61299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2 rea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0227" cy="621179"/>
                          </a:xfrm>
                          <a:prstGeom prst="rect">
                            <a:avLst/>
                          </a:prstGeom>
                        </pic:spPr>
                      </pic:pic>
                    </a:graphicData>
                  </a:graphic>
                </wp:inline>
              </w:drawing>
            </w:r>
          </w:p>
        </w:tc>
      </w:tr>
      <w:tr w:rsidR="00CA3F37" w14:paraId="15DFC6F2" w14:textId="77777777" w:rsidTr="00CA3F37">
        <w:tc>
          <w:tcPr>
            <w:tcW w:w="2965" w:type="dxa"/>
          </w:tcPr>
          <w:p w14:paraId="24D69B91" w14:textId="360AC770"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1</w:t>
            </w:r>
          </w:p>
        </w:tc>
        <w:tc>
          <w:tcPr>
            <w:tcW w:w="6385" w:type="dxa"/>
          </w:tcPr>
          <w:p w14:paraId="581AC40B" w14:textId="6E3AE1C1" w:rsidR="00CA3F37" w:rsidRDefault="00CA2B60" w:rsidP="00B74509">
            <w:pPr>
              <w:rPr>
                <w:rFonts w:ascii="Garamond" w:hAnsi="Garamond"/>
              </w:rPr>
            </w:pPr>
            <w:r>
              <w:rPr>
                <w:rFonts w:ascii="Garamond" w:hAnsi="Garamond"/>
                <w:noProof/>
              </w:rPr>
              <w:drawing>
                <wp:inline distT="0" distB="0" distL="0" distR="0" wp14:anchorId="63F3A6B1" wp14:editId="389A2D71">
                  <wp:extent cx="4340322" cy="558091"/>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1 rea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5370" cy="560026"/>
                          </a:xfrm>
                          <a:prstGeom prst="rect">
                            <a:avLst/>
                          </a:prstGeom>
                        </pic:spPr>
                      </pic:pic>
                    </a:graphicData>
                  </a:graphic>
                </wp:inline>
              </w:drawing>
            </w:r>
          </w:p>
        </w:tc>
      </w:tr>
      <w:tr w:rsidR="00CA3F37" w14:paraId="1270D27D" w14:textId="77777777" w:rsidTr="00CA3F37">
        <w:tc>
          <w:tcPr>
            <w:tcW w:w="2965" w:type="dxa"/>
          </w:tcPr>
          <w:p w14:paraId="44DFE970" w14:textId="5691D1CD" w:rsidR="00CA3F37" w:rsidRDefault="00CA3F37" w:rsidP="00B74509">
            <w:pPr>
              <w:rPr>
                <w:rFonts w:ascii="Garamond" w:hAnsi="Garamond"/>
              </w:rPr>
            </w:pPr>
            <w:r>
              <w:rPr>
                <w:rFonts w:ascii="Garamond" w:hAnsi="Garamond"/>
              </w:rPr>
              <w:t>Acylation</w:t>
            </w:r>
          </w:p>
        </w:tc>
        <w:tc>
          <w:tcPr>
            <w:tcW w:w="6385" w:type="dxa"/>
          </w:tcPr>
          <w:p w14:paraId="5D0B3804" w14:textId="216E2DB8" w:rsidR="00CA3F37" w:rsidRDefault="00B53B54" w:rsidP="00B53B54">
            <w:pPr>
              <w:jc w:val="center"/>
              <w:rPr>
                <w:rFonts w:ascii="Garamond" w:hAnsi="Garamond"/>
              </w:rPr>
            </w:pPr>
            <w:r>
              <w:rPr>
                <w:rFonts w:ascii="Garamond" w:hAnsi="Garamond"/>
                <w:noProof/>
              </w:rPr>
              <w:drawing>
                <wp:inline distT="0" distB="0" distL="0" distR="0" wp14:anchorId="1ADC9D13" wp14:editId="4863A1BA">
                  <wp:extent cx="3435247" cy="65297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yl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2791" cy="673421"/>
                          </a:xfrm>
                          <a:prstGeom prst="rect">
                            <a:avLst/>
                          </a:prstGeom>
                        </pic:spPr>
                      </pic:pic>
                    </a:graphicData>
                  </a:graphic>
                </wp:inline>
              </w:drawing>
            </w:r>
          </w:p>
        </w:tc>
      </w:tr>
      <w:tr w:rsidR="00CA3F37" w14:paraId="20A2DF88" w14:textId="77777777" w:rsidTr="00CA3F37">
        <w:tc>
          <w:tcPr>
            <w:tcW w:w="2965" w:type="dxa"/>
          </w:tcPr>
          <w:p w14:paraId="0D47C182" w14:textId="332A9591" w:rsidR="00CA3F37" w:rsidRDefault="00CA3F37" w:rsidP="00B74509">
            <w:pPr>
              <w:rPr>
                <w:rFonts w:ascii="Garamond" w:hAnsi="Garamond"/>
              </w:rPr>
            </w:pPr>
            <w:r>
              <w:rPr>
                <w:rFonts w:ascii="Garamond" w:hAnsi="Garamond"/>
              </w:rPr>
              <w:t>Schiff Base Formation</w:t>
            </w:r>
          </w:p>
        </w:tc>
        <w:tc>
          <w:tcPr>
            <w:tcW w:w="6385" w:type="dxa"/>
          </w:tcPr>
          <w:p w14:paraId="14D73F44" w14:textId="127545A5" w:rsidR="00CA3F37" w:rsidRDefault="00B53B54" w:rsidP="00B53B54">
            <w:pPr>
              <w:jc w:val="center"/>
              <w:rPr>
                <w:rFonts w:ascii="Garamond" w:hAnsi="Garamond"/>
              </w:rPr>
            </w:pPr>
            <w:r>
              <w:rPr>
                <w:rFonts w:ascii="Garamond" w:hAnsi="Garamond"/>
                <w:noProof/>
              </w:rPr>
              <w:drawing>
                <wp:inline distT="0" distB="0" distL="0" distR="0" wp14:anchorId="37FD7C52" wp14:editId="60B3E91B">
                  <wp:extent cx="3320947" cy="688899"/>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iff ba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6661" cy="692159"/>
                          </a:xfrm>
                          <a:prstGeom prst="rect">
                            <a:avLst/>
                          </a:prstGeom>
                        </pic:spPr>
                      </pic:pic>
                    </a:graphicData>
                  </a:graphic>
                </wp:inline>
              </w:drawing>
            </w:r>
          </w:p>
        </w:tc>
      </w:tr>
      <w:tr w:rsidR="00CA3F37" w14:paraId="27C2E166" w14:textId="77777777" w:rsidTr="00CA3F37">
        <w:tc>
          <w:tcPr>
            <w:tcW w:w="2965" w:type="dxa"/>
          </w:tcPr>
          <w:p w14:paraId="2366375B" w14:textId="03B8AB54" w:rsidR="00CA3F37" w:rsidRDefault="00CA3F37" w:rsidP="00B74509">
            <w:pPr>
              <w:rPr>
                <w:rFonts w:ascii="Garamond" w:hAnsi="Garamond"/>
              </w:rPr>
            </w:pPr>
            <w:r>
              <w:rPr>
                <w:rFonts w:ascii="Garamond" w:hAnsi="Garamond"/>
              </w:rPr>
              <w:t>Michael Addition</w:t>
            </w:r>
          </w:p>
        </w:tc>
        <w:tc>
          <w:tcPr>
            <w:tcW w:w="6385" w:type="dxa"/>
          </w:tcPr>
          <w:p w14:paraId="23665475" w14:textId="262B845F" w:rsidR="00CA3F37" w:rsidRDefault="00155AFF" w:rsidP="00155AFF">
            <w:pPr>
              <w:jc w:val="center"/>
              <w:rPr>
                <w:rFonts w:ascii="Garamond" w:hAnsi="Garamond"/>
              </w:rPr>
            </w:pPr>
            <w:r>
              <w:rPr>
                <w:rFonts w:ascii="Garamond" w:hAnsi="Garamond"/>
                <w:noProof/>
              </w:rPr>
              <w:drawing>
                <wp:inline distT="0" distB="0" distL="0" distR="0" wp14:anchorId="6E81EFAC" wp14:editId="1C17A2CA">
                  <wp:extent cx="3516532" cy="6723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chael addi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8037" cy="674591"/>
                          </a:xfrm>
                          <a:prstGeom prst="rect">
                            <a:avLst/>
                          </a:prstGeom>
                        </pic:spPr>
                      </pic:pic>
                    </a:graphicData>
                  </a:graphic>
                </wp:inline>
              </w:drawing>
            </w:r>
          </w:p>
        </w:tc>
      </w:tr>
      <w:tr w:rsidR="00CA3F37" w14:paraId="01CBCE04" w14:textId="77777777" w:rsidTr="00CA3F37">
        <w:tc>
          <w:tcPr>
            <w:tcW w:w="2965" w:type="dxa"/>
          </w:tcPr>
          <w:p w14:paraId="7A4DD82C" w14:textId="5E916C36" w:rsidR="00CA3F37" w:rsidRDefault="00CA3F37" w:rsidP="00B74509">
            <w:pPr>
              <w:rPr>
                <w:rFonts w:ascii="Garamond" w:hAnsi="Garamond"/>
              </w:rPr>
            </w:pPr>
            <w:proofErr w:type="spellStart"/>
            <w:r>
              <w:rPr>
                <w:rFonts w:ascii="Garamond" w:hAnsi="Garamond"/>
              </w:rPr>
              <w:t>S</w:t>
            </w:r>
            <w:r w:rsidRPr="00CA3F37">
              <w:rPr>
                <w:rFonts w:ascii="Garamond" w:hAnsi="Garamond"/>
                <w:vertAlign w:val="subscript"/>
              </w:rPr>
              <w:t>N</w:t>
            </w:r>
            <w:r>
              <w:rPr>
                <w:rFonts w:ascii="Garamond" w:hAnsi="Garamond"/>
              </w:rPr>
              <w:t>Ar</w:t>
            </w:r>
            <w:proofErr w:type="spellEnd"/>
          </w:p>
        </w:tc>
        <w:tc>
          <w:tcPr>
            <w:tcW w:w="6385" w:type="dxa"/>
          </w:tcPr>
          <w:p w14:paraId="176B1330" w14:textId="3AD3274F" w:rsidR="00CA3F37" w:rsidRDefault="00155AFF" w:rsidP="00155AFF">
            <w:pPr>
              <w:jc w:val="center"/>
              <w:rPr>
                <w:rFonts w:ascii="Garamond" w:hAnsi="Garamond"/>
              </w:rPr>
            </w:pPr>
            <w:r>
              <w:rPr>
                <w:rFonts w:ascii="Garamond" w:hAnsi="Garamond"/>
                <w:noProof/>
              </w:rPr>
              <w:drawing>
                <wp:inline distT="0" distB="0" distL="0" distR="0" wp14:anchorId="5197D338" wp14:editId="59413923">
                  <wp:extent cx="2912414" cy="1134907"/>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A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42874" cy="1146777"/>
                          </a:xfrm>
                          <a:prstGeom prst="rect">
                            <a:avLst/>
                          </a:prstGeom>
                        </pic:spPr>
                      </pic:pic>
                    </a:graphicData>
                  </a:graphic>
                </wp:inline>
              </w:drawing>
            </w:r>
          </w:p>
        </w:tc>
      </w:tr>
    </w:tbl>
    <w:p w14:paraId="21E82E24" w14:textId="77777777" w:rsidR="00CA3F37" w:rsidRDefault="00CA3F37" w:rsidP="00B74509">
      <w:pPr>
        <w:rPr>
          <w:rFonts w:ascii="Garamond" w:hAnsi="Garamond"/>
        </w:rPr>
      </w:pPr>
    </w:p>
    <w:p w14:paraId="0A412CAA" w14:textId="77777777" w:rsidR="007A6394" w:rsidRDefault="007A6394" w:rsidP="00B74509">
      <w:pPr>
        <w:rPr>
          <w:rFonts w:ascii="Garamond" w:hAnsi="Garamond"/>
        </w:rPr>
      </w:pPr>
    </w:p>
    <w:p w14:paraId="3BE8A64F" w14:textId="77777777" w:rsidR="00D46FC9" w:rsidRDefault="00D46FC9" w:rsidP="00B74509">
      <w:pPr>
        <w:rPr>
          <w:rFonts w:ascii="Garamond" w:hAnsi="Garamond"/>
        </w:rPr>
      </w:pPr>
    </w:p>
    <w:p w14:paraId="348573F6" w14:textId="77777777" w:rsidR="00B667AA" w:rsidRDefault="00B667AA" w:rsidP="00B74509">
      <w:pPr>
        <w:rPr>
          <w:rFonts w:ascii="Garamond" w:hAnsi="Garamond"/>
          <w:b/>
        </w:rPr>
      </w:pPr>
    </w:p>
    <w:p w14:paraId="7EBE8013" w14:textId="77777777" w:rsidR="00B667AA" w:rsidRDefault="00B667AA" w:rsidP="00B74509">
      <w:pPr>
        <w:rPr>
          <w:rFonts w:ascii="Garamond" w:hAnsi="Garamond"/>
          <w:b/>
        </w:rPr>
      </w:pPr>
    </w:p>
    <w:p w14:paraId="6D4465B1" w14:textId="77777777" w:rsidR="00B667AA" w:rsidRDefault="00B667AA" w:rsidP="00B74509">
      <w:pPr>
        <w:rPr>
          <w:rFonts w:ascii="Garamond" w:hAnsi="Garamond"/>
          <w:b/>
        </w:rPr>
      </w:pPr>
    </w:p>
    <w:p w14:paraId="73FE1CD3" w14:textId="77777777" w:rsidR="00B667AA" w:rsidRDefault="00B667AA" w:rsidP="00B74509">
      <w:pPr>
        <w:rPr>
          <w:rFonts w:ascii="Garamond" w:hAnsi="Garamond"/>
          <w:b/>
        </w:rPr>
      </w:pPr>
    </w:p>
    <w:p w14:paraId="76A4CFA6" w14:textId="77777777" w:rsidR="00B667AA" w:rsidRDefault="00B667AA" w:rsidP="00B74509">
      <w:pPr>
        <w:rPr>
          <w:rFonts w:ascii="Garamond" w:hAnsi="Garamond"/>
          <w:b/>
        </w:rPr>
      </w:pPr>
    </w:p>
    <w:p w14:paraId="2BBEFD08" w14:textId="77777777" w:rsidR="00B667AA" w:rsidRDefault="00B667AA" w:rsidP="00B74509">
      <w:pPr>
        <w:rPr>
          <w:rFonts w:ascii="Garamond" w:hAnsi="Garamond"/>
          <w:b/>
        </w:rPr>
      </w:pPr>
    </w:p>
    <w:p w14:paraId="58FDDAC5" w14:textId="77777777" w:rsidR="00B667AA" w:rsidRDefault="00B667AA" w:rsidP="00B74509">
      <w:pPr>
        <w:rPr>
          <w:rFonts w:ascii="Garamond" w:hAnsi="Garamond"/>
          <w:b/>
        </w:rPr>
      </w:pPr>
    </w:p>
    <w:p w14:paraId="1DBEA09E" w14:textId="77777777" w:rsidR="00B667AA" w:rsidRDefault="00B667AA" w:rsidP="00B74509">
      <w:pPr>
        <w:rPr>
          <w:rFonts w:ascii="Garamond" w:hAnsi="Garamond"/>
          <w:b/>
        </w:rPr>
      </w:pPr>
    </w:p>
    <w:p w14:paraId="7AE23245" w14:textId="77777777" w:rsidR="00B667AA" w:rsidRDefault="00B667AA">
      <w:pPr>
        <w:rPr>
          <w:rFonts w:ascii="Garamond" w:hAnsi="Garamond"/>
          <w:b/>
        </w:rPr>
      </w:pPr>
      <w:r>
        <w:rPr>
          <w:rFonts w:ascii="Garamond" w:hAnsi="Garamond"/>
          <w:b/>
        </w:rPr>
        <w:br w:type="page"/>
      </w:r>
    </w:p>
    <w:p w14:paraId="6740EEF3" w14:textId="6E101AD4" w:rsidR="00D46FC9" w:rsidRPr="00C66506" w:rsidRDefault="000A365E" w:rsidP="00B74509">
      <w:pPr>
        <w:rPr>
          <w:rFonts w:ascii="Garamond" w:hAnsi="Garamond"/>
          <w:b/>
        </w:rPr>
      </w:pPr>
      <w:r w:rsidRPr="00C66506">
        <w:rPr>
          <w:rFonts w:ascii="Garamond" w:hAnsi="Garamond"/>
          <w:b/>
        </w:rPr>
        <w:t>Discussion Questions:</w:t>
      </w:r>
    </w:p>
    <w:p w14:paraId="682A9638" w14:textId="77777777" w:rsidR="000A365E" w:rsidRDefault="000A365E" w:rsidP="00B74509">
      <w:pPr>
        <w:rPr>
          <w:rFonts w:ascii="Garamond" w:hAnsi="Garamond"/>
        </w:rPr>
      </w:pPr>
    </w:p>
    <w:p w14:paraId="431524B9" w14:textId="028CB6BC" w:rsidR="000A365E" w:rsidRDefault="000A365E" w:rsidP="000A365E">
      <w:pPr>
        <w:pStyle w:val="ListParagraph"/>
        <w:numPr>
          <w:ilvl w:val="0"/>
          <w:numId w:val="2"/>
        </w:numPr>
        <w:rPr>
          <w:rFonts w:ascii="Garamond" w:hAnsi="Garamond"/>
        </w:rPr>
      </w:pPr>
      <w:r>
        <w:rPr>
          <w:rFonts w:ascii="Garamond" w:hAnsi="Garamond"/>
        </w:rPr>
        <w:t>Given the following xenobiotic molecules</w:t>
      </w:r>
      <w:r w:rsidR="00A81FFF">
        <w:rPr>
          <w:rFonts w:ascii="Garamond" w:hAnsi="Garamond"/>
        </w:rPr>
        <w:t xml:space="preserve"> (electrophiles)</w:t>
      </w:r>
      <w:r>
        <w:rPr>
          <w:rFonts w:ascii="Garamond" w:hAnsi="Garamond"/>
        </w:rPr>
        <w:t>, propose which of the 6 reaction mechanisms this electrophile will undergo with a biological nucleophile.</w:t>
      </w:r>
    </w:p>
    <w:p w14:paraId="29DE0566" w14:textId="0843887F" w:rsidR="000A365E" w:rsidRPr="00B667AA" w:rsidRDefault="000A365E" w:rsidP="000A365E">
      <w:pPr>
        <w:pStyle w:val="ListParagraph"/>
        <w:numPr>
          <w:ilvl w:val="1"/>
          <w:numId w:val="2"/>
        </w:numPr>
        <w:rPr>
          <w:rFonts w:ascii="Garamond" w:hAnsi="Garamond"/>
        </w:rPr>
      </w:pPr>
      <w:proofErr w:type="spellStart"/>
      <w:r>
        <w:rPr>
          <w:rFonts w:ascii="Garamond" w:hAnsi="Garamond"/>
        </w:rPr>
        <w:t>Acrolein</w:t>
      </w:r>
      <w:proofErr w:type="spellEnd"/>
      <w:r w:rsidR="00B667AA" w:rsidRPr="00B667AA">
        <w:rPr>
          <w:rFonts w:ascii="Times New Roman" w:hAnsi="Times New Roman" w:cs="Times New Roman"/>
          <w:noProof/>
        </w:rPr>
        <w:t xml:space="preserve"> </w:t>
      </w:r>
    </w:p>
    <w:p w14:paraId="421EE10D" w14:textId="69C14FB9" w:rsidR="00B667AA" w:rsidRDefault="00A81FFF" w:rsidP="00B667AA">
      <w:pPr>
        <w:rPr>
          <w:rFonts w:ascii="Garamond" w:hAnsi="Garamond"/>
        </w:rPr>
      </w:pPr>
      <w:r w:rsidRPr="00B667AA">
        <w:rPr>
          <w:rFonts w:ascii="Garamond" w:hAnsi="Garamond"/>
          <w:noProof/>
        </w:rPr>
        <w:drawing>
          <wp:anchor distT="0" distB="0" distL="114300" distR="114300" simplePos="0" relativeHeight="251658240" behindDoc="0" locked="0" layoutInCell="1" allowOverlap="1" wp14:anchorId="6270782B" wp14:editId="7BED1B9D">
            <wp:simplePos x="0" y="0"/>
            <wp:positionH relativeFrom="column">
              <wp:posOffset>618490</wp:posOffset>
            </wp:positionH>
            <wp:positionV relativeFrom="paragraph">
              <wp:posOffset>173355</wp:posOffset>
            </wp:positionV>
            <wp:extent cx="800735" cy="586105"/>
            <wp:effectExtent l="0" t="0" r="1206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735" cy="586105"/>
                    </a:xfrm>
                    <a:prstGeom prst="rect">
                      <a:avLst/>
                    </a:prstGeom>
                  </pic:spPr>
                </pic:pic>
              </a:graphicData>
            </a:graphic>
            <wp14:sizeRelH relativeFrom="page">
              <wp14:pctWidth>0</wp14:pctWidth>
            </wp14:sizeRelH>
            <wp14:sizeRelV relativeFrom="page">
              <wp14:pctHeight>0</wp14:pctHeight>
            </wp14:sizeRelV>
          </wp:anchor>
        </w:drawing>
      </w:r>
    </w:p>
    <w:p w14:paraId="37689395" w14:textId="429F064B" w:rsidR="00B667AA" w:rsidRDefault="00B667AA" w:rsidP="00B667AA">
      <w:pPr>
        <w:rPr>
          <w:rFonts w:ascii="Garamond" w:hAnsi="Garamond"/>
        </w:rPr>
      </w:pPr>
    </w:p>
    <w:p w14:paraId="43C9A2E4" w14:textId="77777777" w:rsidR="00A81FFF" w:rsidRDefault="00A81FFF" w:rsidP="00B667AA">
      <w:pPr>
        <w:rPr>
          <w:rFonts w:ascii="Garamond" w:hAnsi="Garamond"/>
        </w:rPr>
      </w:pPr>
    </w:p>
    <w:p w14:paraId="297ACD23" w14:textId="77777777" w:rsidR="00A81FFF" w:rsidRDefault="00A81FFF" w:rsidP="00B667AA">
      <w:pPr>
        <w:rPr>
          <w:rFonts w:ascii="Garamond" w:hAnsi="Garamond"/>
        </w:rPr>
      </w:pPr>
    </w:p>
    <w:p w14:paraId="41F29904" w14:textId="77777777" w:rsidR="00B667AA" w:rsidRDefault="00B667AA" w:rsidP="00B667AA">
      <w:pPr>
        <w:rPr>
          <w:rFonts w:ascii="Garamond" w:hAnsi="Garamond"/>
        </w:rPr>
      </w:pPr>
    </w:p>
    <w:p w14:paraId="12E4F8C9" w14:textId="679D2B48" w:rsidR="00B667AA" w:rsidRDefault="00B667AA" w:rsidP="00B667AA">
      <w:pPr>
        <w:rPr>
          <w:rFonts w:ascii="Garamond" w:hAnsi="Garamond"/>
        </w:rPr>
      </w:pPr>
    </w:p>
    <w:p w14:paraId="7528F1AF" w14:textId="639E66A9" w:rsidR="00B667AA" w:rsidRPr="00B667AA" w:rsidRDefault="00B667AA" w:rsidP="00B667AA">
      <w:pPr>
        <w:rPr>
          <w:rFonts w:ascii="Garamond" w:hAnsi="Garamond"/>
        </w:rPr>
      </w:pPr>
    </w:p>
    <w:p w14:paraId="32368D8D" w14:textId="150CF663" w:rsidR="00E7556E" w:rsidRDefault="00E7556E" w:rsidP="000A365E">
      <w:pPr>
        <w:pStyle w:val="ListParagraph"/>
        <w:numPr>
          <w:ilvl w:val="1"/>
          <w:numId w:val="2"/>
        </w:numPr>
        <w:rPr>
          <w:rFonts w:ascii="Garamond" w:hAnsi="Garamond"/>
        </w:rPr>
      </w:pPr>
      <w:r>
        <w:rPr>
          <w:rFonts w:ascii="Garamond" w:hAnsi="Garamond"/>
        </w:rPr>
        <w:t>Methyl iodide</w:t>
      </w:r>
      <w:r w:rsidR="00A81FFF">
        <w:rPr>
          <w:rFonts w:ascii="Garamond" w:hAnsi="Garamond"/>
        </w:rPr>
        <w:t xml:space="preserve">  </w:t>
      </w:r>
    </w:p>
    <w:p w14:paraId="288B9ACC" w14:textId="22066901" w:rsidR="00A81FFF" w:rsidRDefault="00A81FFF" w:rsidP="00A81FFF">
      <w:pPr>
        <w:rPr>
          <w:rFonts w:ascii="Garamond" w:hAnsi="Garamond"/>
        </w:rPr>
      </w:pPr>
      <w:r w:rsidRPr="00A81FFF">
        <w:rPr>
          <w:rFonts w:ascii="Garamond" w:hAnsi="Garamond"/>
          <w:noProof/>
        </w:rPr>
        <w:drawing>
          <wp:anchor distT="0" distB="0" distL="114300" distR="114300" simplePos="0" relativeHeight="251659264" behindDoc="0" locked="0" layoutInCell="1" allowOverlap="1" wp14:anchorId="0B76157A" wp14:editId="2BF0A564">
            <wp:simplePos x="0" y="0"/>
            <wp:positionH relativeFrom="column">
              <wp:posOffset>737235</wp:posOffset>
            </wp:positionH>
            <wp:positionV relativeFrom="paragraph">
              <wp:posOffset>173355</wp:posOffset>
            </wp:positionV>
            <wp:extent cx="603885" cy="603885"/>
            <wp:effectExtent l="0" t="0" r="5715" b="571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6CB84D7E" w14:textId="05AB91D6" w:rsidR="00A81FFF" w:rsidRDefault="00A81FFF" w:rsidP="00A81FFF">
      <w:pPr>
        <w:rPr>
          <w:rFonts w:ascii="Garamond" w:hAnsi="Garamond"/>
        </w:rPr>
      </w:pPr>
    </w:p>
    <w:p w14:paraId="7581C206" w14:textId="647FA54C" w:rsidR="00A81FFF" w:rsidRDefault="00A81FFF" w:rsidP="00A81FFF">
      <w:pPr>
        <w:rPr>
          <w:rFonts w:ascii="Garamond" w:hAnsi="Garamond"/>
        </w:rPr>
      </w:pPr>
    </w:p>
    <w:p w14:paraId="0DFD45B6" w14:textId="77777777" w:rsidR="00A81FFF" w:rsidRDefault="00A81FFF" w:rsidP="00A81FFF">
      <w:pPr>
        <w:rPr>
          <w:rFonts w:ascii="Garamond" w:hAnsi="Garamond"/>
        </w:rPr>
      </w:pPr>
    </w:p>
    <w:p w14:paraId="48680F63" w14:textId="77777777" w:rsidR="00A81FFF" w:rsidRDefault="00A81FFF" w:rsidP="00A81FFF">
      <w:pPr>
        <w:rPr>
          <w:rFonts w:ascii="Garamond" w:hAnsi="Garamond"/>
        </w:rPr>
      </w:pPr>
    </w:p>
    <w:p w14:paraId="5B23329D" w14:textId="77777777" w:rsidR="00A81FFF" w:rsidRDefault="00A81FFF" w:rsidP="00A81FFF">
      <w:pPr>
        <w:rPr>
          <w:rFonts w:ascii="Garamond" w:hAnsi="Garamond"/>
        </w:rPr>
      </w:pPr>
    </w:p>
    <w:p w14:paraId="70598F38" w14:textId="77777777" w:rsidR="00A81FFF" w:rsidRPr="00A81FFF" w:rsidRDefault="00A81FFF" w:rsidP="00A81FFF">
      <w:pPr>
        <w:rPr>
          <w:rFonts w:ascii="Garamond" w:hAnsi="Garamond"/>
        </w:rPr>
      </w:pPr>
    </w:p>
    <w:p w14:paraId="71E12DEA" w14:textId="344EBADA" w:rsidR="00E7556E" w:rsidRDefault="009D6F32" w:rsidP="000A365E">
      <w:pPr>
        <w:pStyle w:val="ListParagraph"/>
        <w:numPr>
          <w:ilvl w:val="1"/>
          <w:numId w:val="2"/>
        </w:numPr>
        <w:rPr>
          <w:rFonts w:ascii="Garamond" w:hAnsi="Garamond"/>
        </w:rPr>
      </w:pPr>
      <w:r>
        <w:rPr>
          <w:rFonts w:ascii="Garamond" w:hAnsi="Garamond"/>
        </w:rPr>
        <w:t>Benzoyl chloride</w:t>
      </w:r>
    </w:p>
    <w:p w14:paraId="4A05AB72" w14:textId="502CFDBF" w:rsidR="00A81FFF" w:rsidRDefault="00A81FFF" w:rsidP="00A81FFF">
      <w:pPr>
        <w:rPr>
          <w:rFonts w:ascii="Garamond" w:hAnsi="Garamond"/>
        </w:rPr>
      </w:pPr>
      <w:r w:rsidRPr="00A81FFF">
        <w:rPr>
          <w:rFonts w:ascii="Garamond" w:hAnsi="Garamond"/>
          <w:noProof/>
        </w:rPr>
        <w:drawing>
          <wp:anchor distT="0" distB="0" distL="114300" distR="114300" simplePos="0" relativeHeight="251660288" behindDoc="0" locked="0" layoutInCell="1" allowOverlap="1" wp14:anchorId="3EDE5F20" wp14:editId="0C4B45B1">
            <wp:simplePos x="0" y="0"/>
            <wp:positionH relativeFrom="column">
              <wp:posOffset>622935</wp:posOffset>
            </wp:positionH>
            <wp:positionV relativeFrom="paragraph">
              <wp:posOffset>173355</wp:posOffset>
            </wp:positionV>
            <wp:extent cx="808355" cy="709930"/>
            <wp:effectExtent l="0" t="0" r="4445" b="127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8355" cy="709930"/>
                    </a:xfrm>
                    <a:prstGeom prst="rect">
                      <a:avLst/>
                    </a:prstGeom>
                  </pic:spPr>
                </pic:pic>
              </a:graphicData>
            </a:graphic>
            <wp14:sizeRelH relativeFrom="page">
              <wp14:pctWidth>0</wp14:pctWidth>
            </wp14:sizeRelH>
            <wp14:sizeRelV relativeFrom="page">
              <wp14:pctHeight>0</wp14:pctHeight>
            </wp14:sizeRelV>
          </wp:anchor>
        </w:drawing>
      </w:r>
    </w:p>
    <w:p w14:paraId="6FA35482" w14:textId="428A56B4" w:rsidR="00A81FFF" w:rsidRDefault="00A81FFF" w:rsidP="00A81FFF">
      <w:pPr>
        <w:rPr>
          <w:rFonts w:ascii="Garamond" w:hAnsi="Garamond"/>
        </w:rPr>
      </w:pPr>
    </w:p>
    <w:p w14:paraId="67EDFBFB" w14:textId="77777777" w:rsidR="00A81FFF" w:rsidRDefault="00A81FFF" w:rsidP="00A81FFF">
      <w:pPr>
        <w:rPr>
          <w:rFonts w:ascii="Garamond" w:hAnsi="Garamond"/>
        </w:rPr>
      </w:pPr>
    </w:p>
    <w:p w14:paraId="2FE8B6A8" w14:textId="77777777" w:rsidR="00A81FFF" w:rsidRDefault="00A81FFF" w:rsidP="00A81FFF">
      <w:pPr>
        <w:rPr>
          <w:rFonts w:ascii="Garamond" w:hAnsi="Garamond"/>
        </w:rPr>
      </w:pPr>
    </w:p>
    <w:p w14:paraId="0DB42925" w14:textId="77777777" w:rsidR="00A81FFF" w:rsidRDefault="00A81FFF" w:rsidP="00A81FFF">
      <w:pPr>
        <w:rPr>
          <w:rFonts w:ascii="Garamond" w:hAnsi="Garamond"/>
        </w:rPr>
      </w:pPr>
    </w:p>
    <w:p w14:paraId="539B2950" w14:textId="77777777" w:rsidR="00A81FFF" w:rsidRDefault="00A81FFF" w:rsidP="00A81FFF">
      <w:pPr>
        <w:rPr>
          <w:rFonts w:ascii="Garamond" w:hAnsi="Garamond"/>
        </w:rPr>
      </w:pPr>
    </w:p>
    <w:p w14:paraId="3EBD5D82" w14:textId="77777777" w:rsidR="00A81FFF" w:rsidRPr="00A81FFF" w:rsidRDefault="00A81FFF" w:rsidP="00A81FFF">
      <w:pPr>
        <w:rPr>
          <w:rFonts w:ascii="Garamond" w:hAnsi="Garamond"/>
        </w:rPr>
      </w:pPr>
    </w:p>
    <w:p w14:paraId="24C89125" w14:textId="0C2F7246" w:rsidR="009D6F32" w:rsidRPr="000A365E" w:rsidRDefault="00C6736A" w:rsidP="000A365E">
      <w:pPr>
        <w:pStyle w:val="ListParagraph"/>
        <w:numPr>
          <w:ilvl w:val="1"/>
          <w:numId w:val="2"/>
        </w:numPr>
        <w:rPr>
          <w:rFonts w:ascii="Garamond" w:hAnsi="Garamond"/>
        </w:rPr>
      </w:pPr>
      <w:r>
        <w:rPr>
          <w:rFonts w:ascii="Garamond" w:hAnsi="Garamond"/>
        </w:rPr>
        <w:t>4-nitrochlorobenzene</w:t>
      </w:r>
    </w:p>
    <w:p w14:paraId="62689521" w14:textId="46C69BDE" w:rsidR="008F36DC" w:rsidRDefault="008F36DC" w:rsidP="00B74509">
      <w:pPr>
        <w:rPr>
          <w:rFonts w:ascii="Garamond" w:hAnsi="Garamond"/>
        </w:rPr>
      </w:pPr>
    </w:p>
    <w:p w14:paraId="793E2AF1" w14:textId="493851A2" w:rsidR="00B74509" w:rsidRDefault="00A81FFF">
      <w:pPr>
        <w:rPr>
          <w:rFonts w:ascii="Garamond" w:hAnsi="Garamond"/>
        </w:rPr>
      </w:pPr>
      <w:r w:rsidRPr="00A81FFF">
        <w:rPr>
          <w:rFonts w:ascii="Garamond" w:hAnsi="Garamond"/>
          <w:noProof/>
        </w:rPr>
        <w:drawing>
          <wp:anchor distT="0" distB="0" distL="114300" distR="114300" simplePos="0" relativeHeight="251661312" behindDoc="0" locked="0" layoutInCell="1" allowOverlap="1" wp14:anchorId="29CF7F89" wp14:editId="5913247C">
            <wp:simplePos x="0" y="0"/>
            <wp:positionH relativeFrom="column">
              <wp:posOffset>622935</wp:posOffset>
            </wp:positionH>
            <wp:positionV relativeFrom="paragraph">
              <wp:posOffset>116205</wp:posOffset>
            </wp:positionV>
            <wp:extent cx="534670" cy="119443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4670" cy="1194435"/>
                    </a:xfrm>
                    <a:prstGeom prst="rect">
                      <a:avLst/>
                    </a:prstGeom>
                  </pic:spPr>
                </pic:pic>
              </a:graphicData>
            </a:graphic>
            <wp14:sizeRelH relativeFrom="page">
              <wp14:pctWidth>0</wp14:pctWidth>
            </wp14:sizeRelH>
            <wp14:sizeRelV relativeFrom="page">
              <wp14:pctHeight>0</wp14:pctHeight>
            </wp14:sizeRelV>
          </wp:anchor>
        </w:drawing>
      </w:r>
    </w:p>
    <w:p w14:paraId="1FC9DC8C" w14:textId="40CB102C" w:rsidR="00A57649" w:rsidRDefault="00A57649">
      <w:pPr>
        <w:rPr>
          <w:rFonts w:ascii="Garamond" w:hAnsi="Garamond"/>
        </w:rPr>
      </w:pPr>
    </w:p>
    <w:p w14:paraId="4D46BBD5" w14:textId="77777777" w:rsidR="00D32411" w:rsidRDefault="00D32411">
      <w:pPr>
        <w:rPr>
          <w:rFonts w:ascii="Garamond" w:hAnsi="Garamond"/>
        </w:rPr>
      </w:pPr>
    </w:p>
    <w:p w14:paraId="2DA0CB72" w14:textId="77777777" w:rsidR="00D32411" w:rsidRDefault="00D32411">
      <w:pPr>
        <w:rPr>
          <w:rFonts w:ascii="Garamond" w:hAnsi="Garamond"/>
        </w:rPr>
      </w:pPr>
    </w:p>
    <w:p w14:paraId="14AB5121" w14:textId="77777777" w:rsidR="00A81FFF" w:rsidRDefault="00A81FFF">
      <w:pPr>
        <w:rPr>
          <w:rFonts w:ascii="Garamond" w:hAnsi="Garamond"/>
          <w:b/>
        </w:rPr>
      </w:pPr>
      <w:r>
        <w:rPr>
          <w:rFonts w:ascii="Garamond" w:hAnsi="Garamond"/>
          <w:b/>
        </w:rPr>
        <w:br w:type="page"/>
      </w:r>
    </w:p>
    <w:p w14:paraId="21CFD3AB" w14:textId="1E5DEF20" w:rsidR="00D32411" w:rsidRPr="00AC72CD" w:rsidRDefault="00D32411">
      <w:pPr>
        <w:rPr>
          <w:rFonts w:ascii="Garamond" w:hAnsi="Garamond"/>
          <w:b/>
        </w:rPr>
      </w:pPr>
      <w:r w:rsidRPr="00AC72CD">
        <w:rPr>
          <w:rFonts w:ascii="Garamond" w:hAnsi="Garamond"/>
          <w:b/>
        </w:rPr>
        <w:t>Some examples of electrophilic reactions in toxicity:</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56"/>
        <w:gridCol w:w="3753"/>
        <w:gridCol w:w="4201"/>
      </w:tblGrid>
      <w:tr w:rsidR="00AC72CD" w:rsidRPr="00AC72CD" w14:paraId="4DC97110" w14:textId="77777777" w:rsidTr="00AC72CD">
        <w:trPr>
          <w:trHeight w:val="260"/>
        </w:trPr>
        <w:tc>
          <w:tcPr>
            <w:tcW w:w="1856" w:type="dxa"/>
            <w:shd w:val="clear" w:color="auto" w:fill="auto"/>
            <w:tcMar>
              <w:top w:w="72" w:type="dxa"/>
              <w:left w:w="144" w:type="dxa"/>
              <w:bottom w:w="72" w:type="dxa"/>
              <w:right w:w="144" w:type="dxa"/>
            </w:tcMar>
            <w:hideMark/>
          </w:tcPr>
          <w:p w14:paraId="100DFA8E" w14:textId="77777777" w:rsidR="00AC72CD" w:rsidRPr="00AC72CD" w:rsidRDefault="00AC72CD" w:rsidP="00AC72CD">
            <w:pPr>
              <w:rPr>
                <w:rFonts w:ascii="Garamond" w:hAnsi="Garamond" w:cstheme="minorBidi"/>
              </w:rPr>
            </w:pPr>
            <w:r w:rsidRPr="00AC72CD">
              <w:rPr>
                <w:rFonts w:ascii="Garamond" w:hAnsi="Garamond" w:cstheme="minorBidi"/>
                <w:b/>
                <w:bCs/>
              </w:rPr>
              <w:t>Toxicity</w:t>
            </w:r>
          </w:p>
        </w:tc>
        <w:tc>
          <w:tcPr>
            <w:tcW w:w="3753" w:type="dxa"/>
            <w:shd w:val="clear" w:color="auto" w:fill="auto"/>
            <w:tcMar>
              <w:top w:w="72" w:type="dxa"/>
              <w:left w:w="144" w:type="dxa"/>
              <w:bottom w:w="72" w:type="dxa"/>
              <w:right w:w="144" w:type="dxa"/>
            </w:tcMar>
            <w:hideMark/>
          </w:tcPr>
          <w:p w14:paraId="0351CB44" w14:textId="77777777" w:rsidR="00AC72CD" w:rsidRPr="00AC72CD" w:rsidRDefault="00AC72CD" w:rsidP="00AC72CD">
            <w:pPr>
              <w:rPr>
                <w:rFonts w:ascii="Garamond" w:hAnsi="Garamond" w:cstheme="minorBidi"/>
              </w:rPr>
            </w:pPr>
            <w:r w:rsidRPr="00AC72CD">
              <w:rPr>
                <w:rFonts w:ascii="Garamond" w:hAnsi="Garamond" w:cstheme="minorBidi"/>
                <w:b/>
                <w:bCs/>
              </w:rPr>
              <w:t>Reaction site</w:t>
            </w:r>
          </w:p>
        </w:tc>
        <w:tc>
          <w:tcPr>
            <w:tcW w:w="4201" w:type="dxa"/>
            <w:shd w:val="clear" w:color="auto" w:fill="auto"/>
            <w:tcMar>
              <w:top w:w="72" w:type="dxa"/>
              <w:left w:w="144" w:type="dxa"/>
              <w:bottom w:w="72" w:type="dxa"/>
              <w:right w:w="144" w:type="dxa"/>
            </w:tcMar>
            <w:hideMark/>
          </w:tcPr>
          <w:p w14:paraId="73EFB396" w14:textId="77777777" w:rsidR="00AC72CD" w:rsidRPr="00AC72CD" w:rsidRDefault="00AC72CD" w:rsidP="00AC72CD">
            <w:pPr>
              <w:tabs>
                <w:tab w:val="left" w:pos="7916"/>
              </w:tabs>
              <w:ind w:right="1311"/>
              <w:rPr>
                <w:rFonts w:ascii="Garamond" w:hAnsi="Garamond" w:cstheme="minorBidi"/>
              </w:rPr>
            </w:pPr>
            <w:r w:rsidRPr="00AC72CD">
              <w:rPr>
                <w:rFonts w:ascii="Garamond" w:hAnsi="Garamond" w:cstheme="minorBidi"/>
                <w:b/>
                <w:bCs/>
              </w:rPr>
              <w:t>Main reaction mechanism</w:t>
            </w:r>
          </w:p>
        </w:tc>
      </w:tr>
      <w:tr w:rsidR="00AC72CD" w:rsidRPr="00AC72CD" w14:paraId="294F395A" w14:textId="77777777" w:rsidTr="00AC72CD">
        <w:trPr>
          <w:trHeight w:val="584"/>
        </w:trPr>
        <w:tc>
          <w:tcPr>
            <w:tcW w:w="1856" w:type="dxa"/>
            <w:shd w:val="clear" w:color="auto" w:fill="auto"/>
            <w:tcMar>
              <w:top w:w="72" w:type="dxa"/>
              <w:left w:w="144" w:type="dxa"/>
              <w:bottom w:w="72" w:type="dxa"/>
              <w:right w:w="144" w:type="dxa"/>
            </w:tcMar>
            <w:hideMark/>
          </w:tcPr>
          <w:p w14:paraId="44034F0D" w14:textId="77777777" w:rsidR="00AC72CD" w:rsidRPr="00AC72CD" w:rsidRDefault="00AC72CD" w:rsidP="00AC72CD">
            <w:pPr>
              <w:rPr>
                <w:rFonts w:ascii="Garamond" w:hAnsi="Garamond" w:cstheme="minorBidi"/>
              </w:rPr>
            </w:pPr>
            <w:r w:rsidRPr="00AC72CD">
              <w:rPr>
                <w:rFonts w:ascii="Garamond" w:hAnsi="Garamond" w:cstheme="minorBidi"/>
              </w:rPr>
              <w:t>Skin sensitization</w:t>
            </w:r>
          </w:p>
        </w:tc>
        <w:tc>
          <w:tcPr>
            <w:tcW w:w="3753" w:type="dxa"/>
            <w:shd w:val="clear" w:color="auto" w:fill="auto"/>
            <w:tcMar>
              <w:top w:w="72" w:type="dxa"/>
              <w:left w:w="144" w:type="dxa"/>
              <w:bottom w:w="72" w:type="dxa"/>
              <w:right w:w="144" w:type="dxa"/>
            </w:tcMar>
            <w:hideMark/>
          </w:tcPr>
          <w:p w14:paraId="4DFC7033" w14:textId="77777777" w:rsidR="00AC72CD" w:rsidRPr="00AC72CD" w:rsidRDefault="00AC72CD" w:rsidP="00AC72CD">
            <w:pPr>
              <w:rPr>
                <w:rFonts w:ascii="Garamond" w:hAnsi="Garamond" w:cstheme="minorBidi"/>
              </w:rPr>
            </w:pPr>
            <w:r w:rsidRPr="00AC72CD">
              <w:rPr>
                <w:rFonts w:ascii="Garamond" w:hAnsi="Garamond" w:cstheme="minorBidi"/>
              </w:rPr>
              <w:t xml:space="preserve">Chemically modified skin proteins (e.g., </w:t>
            </w:r>
            <w:proofErr w:type="spellStart"/>
            <w:r w:rsidRPr="00AC72CD">
              <w:rPr>
                <w:rFonts w:ascii="Garamond" w:hAnsi="Garamond" w:cstheme="minorBidi"/>
              </w:rPr>
              <w:t>Cys</w:t>
            </w:r>
            <w:proofErr w:type="spellEnd"/>
            <w:r w:rsidRPr="00AC72CD">
              <w:rPr>
                <w:rFonts w:ascii="Garamond" w:hAnsi="Garamond" w:cstheme="minorBidi"/>
              </w:rPr>
              <w:t xml:space="preserve">, Lys, or </w:t>
            </w:r>
            <w:proofErr w:type="spellStart"/>
            <w:r w:rsidRPr="00AC72CD">
              <w:rPr>
                <w:rFonts w:ascii="Garamond" w:hAnsi="Garamond" w:cstheme="minorBidi"/>
              </w:rPr>
              <w:t>Ser</w:t>
            </w:r>
            <w:proofErr w:type="spellEnd"/>
            <w:r w:rsidRPr="00AC72CD">
              <w:rPr>
                <w:rFonts w:ascii="Garamond" w:hAnsi="Garamond" w:cstheme="minorBidi"/>
              </w:rPr>
              <w:t xml:space="preserve"> residues) leading to T-cell mediated allergic response</w:t>
            </w:r>
          </w:p>
        </w:tc>
        <w:tc>
          <w:tcPr>
            <w:tcW w:w="4201" w:type="dxa"/>
            <w:shd w:val="clear" w:color="auto" w:fill="auto"/>
            <w:tcMar>
              <w:top w:w="72" w:type="dxa"/>
              <w:left w:w="144" w:type="dxa"/>
              <w:bottom w:w="72" w:type="dxa"/>
              <w:right w:w="144" w:type="dxa"/>
            </w:tcMar>
            <w:hideMark/>
          </w:tcPr>
          <w:p w14:paraId="6869437E" w14:textId="77777777" w:rsidR="00AC72CD" w:rsidRPr="00AC72CD" w:rsidRDefault="00AC72CD" w:rsidP="00AC72CD">
            <w:pPr>
              <w:ind w:right="348"/>
              <w:rPr>
                <w:rFonts w:ascii="Garamond" w:hAnsi="Garamond" w:cstheme="minorBidi"/>
              </w:rPr>
            </w:pPr>
            <w:r w:rsidRPr="00AC72CD">
              <w:rPr>
                <w:rFonts w:ascii="Garamond" w:hAnsi="Garamond" w:cstheme="minorBidi"/>
              </w:rPr>
              <w:t xml:space="preserve">Protein </w:t>
            </w:r>
            <w:proofErr w:type="spellStart"/>
            <w:r w:rsidRPr="00AC72CD">
              <w:rPr>
                <w:rFonts w:ascii="Garamond" w:hAnsi="Garamond" w:cstheme="minorBidi"/>
              </w:rPr>
              <w:t>haptenation</w:t>
            </w:r>
            <w:proofErr w:type="spellEnd"/>
            <w:r w:rsidRPr="00AC72CD">
              <w:rPr>
                <w:rFonts w:ascii="Garamond" w:hAnsi="Garamond" w:cstheme="minorBidi"/>
              </w:rPr>
              <w:t xml:space="preserve"> via S</w:t>
            </w:r>
            <w:r w:rsidRPr="00DE321B">
              <w:rPr>
                <w:rFonts w:ascii="Garamond" w:hAnsi="Garamond" w:cstheme="minorBidi"/>
                <w:vertAlign w:val="subscript"/>
              </w:rPr>
              <w:t>N</w:t>
            </w:r>
            <w:r w:rsidRPr="00AC72CD">
              <w:rPr>
                <w:rFonts w:ascii="Garamond" w:hAnsi="Garamond" w:cstheme="minorBidi"/>
              </w:rPr>
              <w:t xml:space="preserve">2, </w:t>
            </w:r>
            <w:proofErr w:type="spellStart"/>
            <w:r w:rsidRPr="00AC72CD">
              <w:rPr>
                <w:rFonts w:ascii="Garamond" w:hAnsi="Garamond" w:cstheme="minorBidi"/>
              </w:rPr>
              <w:t>S</w:t>
            </w:r>
            <w:r w:rsidRPr="00DE321B">
              <w:rPr>
                <w:rFonts w:ascii="Garamond" w:hAnsi="Garamond" w:cstheme="minorBidi"/>
                <w:vertAlign w:val="subscript"/>
              </w:rPr>
              <w:t>N</w:t>
            </w:r>
            <w:r w:rsidRPr="00AC72CD">
              <w:rPr>
                <w:rFonts w:ascii="Garamond" w:hAnsi="Garamond" w:cstheme="minorBidi"/>
              </w:rPr>
              <w:t>Ar</w:t>
            </w:r>
            <w:proofErr w:type="spellEnd"/>
            <w:r w:rsidRPr="00AC72CD">
              <w:rPr>
                <w:rFonts w:ascii="Garamond" w:hAnsi="Garamond" w:cstheme="minorBidi"/>
              </w:rPr>
              <w:t>, MA, SB, Ac</w:t>
            </w:r>
          </w:p>
        </w:tc>
      </w:tr>
      <w:tr w:rsidR="00AC72CD" w:rsidRPr="00AC72CD" w14:paraId="67529DA4" w14:textId="77777777" w:rsidTr="00AC72CD">
        <w:trPr>
          <w:trHeight w:val="584"/>
        </w:trPr>
        <w:tc>
          <w:tcPr>
            <w:tcW w:w="1856" w:type="dxa"/>
            <w:shd w:val="clear" w:color="auto" w:fill="auto"/>
            <w:tcMar>
              <w:top w:w="72" w:type="dxa"/>
              <w:left w:w="144" w:type="dxa"/>
              <w:bottom w:w="72" w:type="dxa"/>
              <w:right w:w="144" w:type="dxa"/>
            </w:tcMar>
            <w:hideMark/>
          </w:tcPr>
          <w:p w14:paraId="5F57FFD8" w14:textId="77777777" w:rsidR="00AC72CD" w:rsidRPr="00AC72CD" w:rsidRDefault="00AC72CD" w:rsidP="00AC72CD">
            <w:pPr>
              <w:rPr>
                <w:rFonts w:ascii="Garamond" w:hAnsi="Garamond" w:cstheme="minorBidi"/>
              </w:rPr>
            </w:pPr>
            <w:r w:rsidRPr="00AC72CD">
              <w:rPr>
                <w:rFonts w:ascii="Garamond" w:hAnsi="Garamond" w:cstheme="minorBidi"/>
              </w:rPr>
              <w:t>Respiratory sensitization</w:t>
            </w:r>
          </w:p>
        </w:tc>
        <w:tc>
          <w:tcPr>
            <w:tcW w:w="3753" w:type="dxa"/>
            <w:shd w:val="clear" w:color="auto" w:fill="auto"/>
            <w:tcMar>
              <w:top w:w="72" w:type="dxa"/>
              <w:left w:w="144" w:type="dxa"/>
              <w:bottom w:w="72" w:type="dxa"/>
              <w:right w:w="144" w:type="dxa"/>
            </w:tcMar>
            <w:hideMark/>
          </w:tcPr>
          <w:p w14:paraId="4DFEEC9E" w14:textId="77777777" w:rsidR="00AC72CD" w:rsidRPr="00AC72CD" w:rsidRDefault="00AC72CD" w:rsidP="00AC72CD">
            <w:pPr>
              <w:rPr>
                <w:rFonts w:ascii="Garamond" w:hAnsi="Garamond" w:cstheme="minorBidi"/>
              </w:rPr>
            </w:pPr>
            <w:r w:rsidRPr="00AC72CD">
              <w:rPr>
                <w:rFonts w:ascii="Garamond" w:hAnsi="Garamond" w:cstheme="minorBidi"/>
              </w:rPr>
              <w:t>Chemically modified proteins in the lung (e.g., Lys residues)</w:t>
            </w:r>
          </w:p>
        </w:tc>
        <w:tc>
          <w:tcPr>
            <w:tcW w:w="4201" w:type="dxa"/>
            <w:shd w:val="clear" w:color="auto" w:fill="auto"/>
            <w:tcMar>
              <w:top w:w="72" w:type="dxa"/>
              <w:left w:w="144" w:type="dxa"/>
              <w:bottom w:w="72" w:type="dxa"/>
              <w:right w:w="144" w:type="dxa"/>
            </w:tcMar>
            <w:hideMark/>
          </w:tcPr>
          <w:p w14:paraId="47C8397F" w14:textId="77777777" w:rsidR="00AC72CD" w:rsidRPr="00AC72CD" w:rsidRDefault="00AC72CD" w:rsidP="00AC72CD">
            <w:pPr>
              <w:ind w:right="30"/>
              <w:rPr>
                <w:rFonts w:ascii="Garamond" w:hAnsi="Garamond" w:cstheme="minorBidi"/>
              </w:rPr>
            </w:pPr>
            <w:r w:rsidRPr="00AC72CD">
              <w:rPr>
                <w:rFonts w:ascii="Garamond" w:hAnsi="Garamond" w:cstheme="minorBidi"/>
              </w:rPr>
              <w:t>SB, protein cross-linking,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2, Ac</w:t>
            </w:r>
          </w:p>
        </w:tc>
      </w:tr>
      <w:tr w:rsidR="00AC72CD" w:rsidRPr="00AC72CD" w14:paraId="4FAB06A4" w14:textId="77777777" w:rsidTr="00AC72CD">
        <w:trPr>
          <w:trHeight w:val="584"/>
        </w:trPr>
        <w:tc>
          <w:tcPr>
            <w:tcW w:w="1856" w:type="dxa"/>
            <w:shd w:val="clear" w:color="auto" w:fill="auto"/>
            <w:tcMar>
              <w:top w:w="72" w:type="dxa"/>
              <w:left w:w="144" w:type="dxa"/>
              <w:bottom w:w="72" w:type="dxa"/>
              <w:right w:w="144" w:type="dxa"/>
            </w:tcMar>
            <w:hideMark/>
          </w:tcPr>
          <w:p w14:paraId="67769AFB" w14:textId="77777777" w:rsidR="00AC72CD" w:rsidRPr="00AC72CD" w:rsidRDefault="00AC72CD" w:rsidP="00AC72CD">
            <w:pPr>
              <w:rPr>
                <w:rFonts w:ascii="Garamond" w:hAnsi="Garamond" w:cstheme="minorBidi"/>
              </w:rPr>
            </w:pPr>
            <w:r w:rsidRPr="00AC72CD">
              <w:rPr>
                <w:rFonts w:ascii="Garamond" w:hAnsi="Garamond" w:cstheme="minorBidi"/>
              </w:rPr>
              <w:t>Skin irritation</w:t>
            </w:r>
          </w:p>
        </w:tc>
        <w:tc>
          <w:tcPr>
            <w:tcW w:w="3753" w:type="dxa"/>
            <w:shd w:val="clear" w:color="auto" w:fill="auto"/>
            <w:tcMar>
              <w:top w:w="72" w:type="dxa"/>
              <w:left w:w="144" w:type="dxa"/>
              <w:bottom w:w="72" w:type="dxa"/>
              <w:right w:w="144" w:type="dxa"/>
            </w:tcMar>
            <w:hideMark/>
          </w:tcPr>
          <w:p w14:paraId="4C24796E" w14:textId="77777777" w:rsidR="00AC72CD" w:rsidRPr="00AC72CD" w:rsidRDefault="00AC72CD" w:rsidP="00AC72CD">
            <w:pPr>
              <w:rPr>
                <w:rFonts w:ascii="Garamond" w:hAnsi="Garamond" w:cstheme="minorBidi"/>
              </w:rPr>
            </w:pPr>
            <w:r w:rsidRPr="00AC72CD">
              <w:rPr>
                <w:rFonts w:ascii="Garamond" w:hAnsi="Garamond" w:cstheme="minorBidi"/>
              </w:rPr>
              <w:t xml:space="preserve">Skin proteins and lipids in the stratum </w:t>
            </w:r>
            <w:proofErr w:type="spellStart"/>
            <w:r w:rsidRPr="00AC72CD">
              <w:rPr>
                <w:rFonts w:ascii="Garamond" w:hAnsi="Garamond" w:cstheme="minorBidi"/>
              </w:rPr>
              <w:t>corneum</w:t>
            </w:r>
            <w:proofErr w:type="spellEnd"/>
          </w:p>
        </w:tc>
        <w:tc>
          <w:tcPr>
            <w:tcW w:w="4201" w:type="dxa"/>
            <w:shd w:val="clear" w:color="auto" w:fill="auto"/>
            <w:tcMar>
              <w:top w:w="72" w:type="dxa"/>
              <w:left w:w="144" w:type="dxa"/>
              <w:bottom w:w="72" w:type="dxa"/>
              <w:right w:w="144" w:type="dxa"/>
            </w:tcMar>
            <w:hideMark/>
          </w:tcPr>
          <w:p w14:paraId="2E536088" w14:textId="77777777" w:rsidR="00AC72CD" w:rsidRPr="00AC72CD" w:rsidRDefault="00AC72CD" w:rsidP="00AC72CD">
            <w:pPr>
              <w:ind w:right="30"/>
              <w:rPr>
                <w:rFonts w:ascii="Garamond" w:hAnsi="Garamond" w:cstheme="minorBidi"/>
              </w:rPr>
            </w:pPr>
            <w:r w:rsidRPr="00AC72CD">
              <w:rPr>
                <w:rFonts w:ascii="Garamond" w:hAnsi="Garamond" w:cstheme="minorBidi"/>
              </w:rPr>
              <w:t>SB, S</w:t>
            </w:r>
            <w:r w:rsidRPr="00DE321B">
              <w:rPr>
                <w:rFonts w:ascii="Garamond" w:hAnsi="Garamond" w:cstheme="minorBidi"/>
                <w:vertAlign w:val="subscript"/>
              </w:rPr>
              <w:t>N</w:t>
            </w:r>
            <w:r w:rsidRPr="00AC72CD">
              <w:rPr>
                <w:rFonts w:ascii="Garamond" w:hAnsi="Garamond" w:cstheme="minorBidi"/>
              </w:rPr>
              <w:t>2, MA, Ac, A</w:t>
            </w:r>
            <w:r w:rsidRPr="00AC72CD">
              <w:rPr>
                <w:rFonts w:ascii="Garamond" w:hAnsi="Garamond" w:cstheme="minorBidi"/>
                <w:vertAlign w:val="subscript"/>
              </w:rPr>
              <w:t>N</w:t>
            </w:r>
          </w:p>
        </w:tc>
      </w:tr>
      <w:tr w:rsidR="00AC72CD" w:rsidRPr="00AC72CD" w14:paraId="539A4B66" w14:textId="77777777" w:rsidTr="00AC72CD">
        <w:trPr>
          <w:trHeight w:val="584"/>
        </w:trPr>
        <w:tc>
          <w:tcPr>
            <w:tcW w:w="1856" w:type="dxa"/>
            <w:shd w:val="clear" w:color="auto" w:fill="auto"/>
            <w:tcMar>
              <w:top w:w="72" w:type="dxa"/>
              <w:left w:w="144" w:type="dxa"/>
              <w:bottom w:w="72" w:type="dxa"/>
              <w:right w:w="144" w:type="dxa"/>
            </w:tcMar>
            <w:hideMark/>
          </w:tcPr>
          <w:p w14:paraId="6F2A951F" w14:textId="77777777" w:rsidR="00AC72CD" w:rsidRPr="00AC72CD" w:rsidRDefault="00AC72CD" w:rsidP="00AC72CD">
            <w:pPr>
              <w:rPr>
                <w:rFonts w:ascii="Garamond" w:hAnsi="Garamond" w:cstheme="minorBidi"/>
              </w:rPr>
            </w:pPr>
            <w:r w:rsidRPr="00AC72CD">
              <w:rPr>
                <w:rFonts w:ascii="Garamond" w:hAnsi="Garamond" w:cstheme="minorBidi"/>
              </w:rPr>
              <w:t>Elevated acute toxicity and cytotoxicity (aquatic or terrestrial)</w:t>
            </w:r>
          </w:p>
        </w:tc>
        <w:tc>
          <w:tcPr>
            <w:tcW w:w="3753" w:type="dxa"/>
            <w:shd w:val="clear" w:color="auto" w:fill="auto"/>
            <w:tcMar>
              <w:top w:w="72" w:type="dxa"/>
              <w:left w:w="144" w:type="dxa"/>
              <w:bottom w:w="72" w:type="dxa"/>
              <w:right w:w="144" w:type="dxa"/>
            </w:tcMar>
            <w:hideMark/>
          </w:tcPr>
          <w:p w14:paraId="4FA7B468" w14:textId="77777777" w:rsidR="00AC72CD" w:rsidRPr="00AC72CD" w:rsidRDefault="00AC72CD" w:rsidP="00AC72CD">
            <w:pPr>
              <w:rPr>
                <w:rFonts w:ascii="Garamond" w:hAnsi="Garamond" w:cstheme="minorBidi"/>
              </w:rPr>
            </w:pPr>
            <w:r w:rsidRPr="00AC72CD">
              <w:rPr>
                <w:rFonts w:ascii="Garamond" w:hAnsi="Garamond" w:cstheme="minorBidi"/>
              </w:rPr>
              <w:t>Cellular GSH; interaction with nucleophiles (-OH, -NH2, -SH groups) in biological macromolecules (e.g., inhibition of acetylcholine esterase)</w:t>
            </w:r>
          </w:p>
        </w:tc>
        <w:tc>
          <w:tcPr>
            <w:tcW w:w="4201" w:type="dxa"/>
            <w:shd w:val="clear" w:color="auto" w:fill="auto"/>
            <w:tcMar>
              <w:top w:w="72" w:type="dxa"/>
              <w:left w:w="144" w:type="dxa"/>
              <w:bottom w:w="72" w:type="dxa"/>
              <w:right w:w="144" w:type="dxa"/>
            </w:tcMar>
            <w:hideMark/>
          </w:tcPr>
          <w:p w14:paraId="6FC0D438" w14:textId="77777777" w:rsidR="00AC72CD" w:rsidRPr="00AC72CD" w:rsidRDefault="00AC72CD" w:rsidP="00AC72CD">
            <w:pPr>
              <w:ind w:right="30"/>
              <w:rPr>
                <w:rFonts w:ascii="Garamond" w:hAnsi="Garamond" w:cstheme="minorBidi"/>
              </w:rPr>
            </w:pPr>
            <w:r w:rsidRPr="00AC72CD">
              <w:rPr>
                <w:rFonts w:ascii="Garamond" w:hAnsi="Garamond" w:cstheme="minorBidi"/>
              </w:rPr>
              <w:t>Electrophilic reactivity via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 xml:space="preserve">2, acylation, MA, SB (in contrast to polar and </w:t>
            </w:r>
            <w:proofErr w:type="spellStart"/>
            <w:r w:rsidRPr="00AC72CD">
              <w:rPr>
                <w:rFonts w:ascii="Garamond" w:hAnsi="Garamond" w:cstheme="minorBidi"/>
              </w:rPr>
              <w:t>unpolar</w:t>
            </w:r>
            <w:proofErr w:type="spellEnd"/>
            <w:r w:rsidRPr="00AC72CD">
              <w:rPr>
                <w:rFonts w:ascii="Garamond" w:hAnsi="Garamond" w:cstheme="minorBidi"/>
              </w:rPr>
              <w:t xml:space="preserve"> narcosis)</w:t>
            </w:r>
          </w:p>
        </w:tc>
      </w:tr>
      <w:tr w:rsidR="00AC72CD" w:rsidRPr="00AC72CD" w14:paraId="6D255ADC" w14:textId="77777777" w:rsidTr="00AC72CD">
        <w:trPr>
          <w:trHeight w:val="584"/>
        </w:trPr>
        <w:tc>
          <w:tcPr>
            <w:tcW w:w="1856" w:type="dxa"/>
            <w:shd w:val="clear" w:color="auto" w:fill="auto"/>
            <w:tcMar>
              <w:top w:w="72" w:type="dxa"/>
              <w:left w:w="144" w:type="dxa"/>
              <w:bottom w:w="72" w:type="dxa"/>
              <w:right w:w="144" w:type="dxa"/>
            </w:tcMar>
            <w:hideMark/>
          </w:tcPr>
          <w:p w14:paraId="614B66FD" w14:textId="77777777" w:rsidR="00AC72CD" w:rsidRPr="00AC72CD" w:rsidRDefault="00AC72CD" w:rsidP="00AC72CD">
            <w:pPr>
              <w:rPr>
                <w:rFonts w:ascii="Garamond" w:hAnsi="Garamond" w:cstheme="minorBidi"/>
              </w:rPr>
            </w:pPr>
            <w:r w:rsidRPr="00AC72CD">
              <w:rPr>
                <w:rFonts w:ascii="Garamond" w:hAnsi="Garamond" w:cstheme="minorBidi"/>
              </w:rPr>
              <w:t>Mutagenicity and carcinogenicity</w:t>
            </w:r>
          </w:p>
        </w:tc>
        <w:tc>
          <w:tcPr>
            <w:tcW w:w="3753" w:type="dxa"/>
            <w:shd w:val="clear" w:color="auto" w:fill="auto"/>
            <w:tcMar>
              <w:top w:w="72" w:type="dxa"/>
              <w:left w:w="144" w:type="dxa"/>
              <w:bottom w:w="72" w:type="dxa"/>
              <w:right w:w="144" w:type="dxa"/>
            </w:tcMar>
            <w:hideMark/>
          </w:tcPr>
          <w:p w14:paraId="24BAD712" w14:textId="77777777" w:rsidR="00AC72CD" w:rsidRPr="00AC72CD" w:rsidRDefault="00AC72CD" w:rsidP="00AC72CD">
            <w:pPr>
              <w:rPr>
                <w:rFonts w:ascii="Garamond" w:hAnsi="Garamond" w:cstheme="minorBidi"/>
              </w:rPr>
            </w:pPr>
            <w:r w:rsidRPr="00AC72CD">
              <w:rPr>
                <w:rFonts w:ascii="Garamond" w:hAnsi="Garamond" w:cstheme="minorBidi"/>
              </w:rPr>
              <w:t>DNA or RNA gene mutation via adduct formation, base pair substitutions, and frameshifts; interaction with regulatory molecules</w:t>
            </w:r>
          </w:p>
        </w:tc>
        <w:tc>
          <w:tcPr>
            <w:tcW w:w="4201" w:type="dxa"/>
            <w:shd w:val="clear" w:color="auto" w:fill="auto"/>
            <w:tcMar>
              <w:top w:w="72" w:type="dxa"/>
              <w:left w:w="144" w:type="dxa"/>
              <w:bottom w:w="72" w:type="dxa"/>
              <w:right w:w="144" w:type="dxa"/>
            </w:tcMar>
            <w:hideMark/>
          </w:tcPr>
          <w:p w14:paraId="2ED99B3E" w14:textId="77777777" w:rsidR="00AC72CD" w:rsidRPr="00AC72CD" w:rsidRDefault="00AC72CD" w:rsidP="00AC72CD">
            <w:pPr>
              <w:ind w:right="30"/>
              <w:rPr>
                <w:rFonts w:ascii="Garamond" w:hAnsi="Garamond" w:cstheme="minorBidi"/>
              </w:rPr>
            </w:pPr>
            <w:r w:rsidRPr="00AC72CD">
              <w:rPr>
                <w:rFonts w:ascii="Garamond" w:hAnsi="Garamond" w:cstheme="minorBidi"/>
              </w:rPr>
              <w:t>SN1, SN2, acylation, MA, SB</w:t>
            </w:r>
          </w:p>
        </w:tc>
      </w:tr>
      <w:tr w:rsidR="00AC72CD" w:rsidRPr="00AC72CD" w14:paraId="164538DB" w14:textId="77777777" w:rsidTr="00AC72CD">
        <w:trPr>
          <w:trHeight w:val="584"/>
        </w:trPr>
        <w:tc>
          <w:tcPr>
            <w:tcW w:w="1856" w:type="dxa"/>
            <w:shd w:val="clear" w:color="auto" w:fill="auto"/>
            <w:tcMar>
              <w:top w:w="72" w:type="dxa"/>
              <w:left w:w="144" w:type="dxa"/>
              <w:bottom w:w="72" w:type="dxa"/>
              <w:right w:w="144" w:type="dxa"/>
            </w:tcMar>
            <w:hideMark/>
          </w:tcPr>
          <w:p w14:paraId="4D1B92BF" w14:textId="77777777" w:rsidR="00AC72CD" w:rsidRPr="00AC72CD" w:rsidRDefault="00AC72CD" w:rsidP="00AC72CD">
            <w:pPr>
              <w:rPr>
                <w:rFonts w:ascii="Garamond" w:hAnsi="Garamond" w:cstheme="minorBidi"/>
              </w:rPr>
            </w:pPr>
            <w:r w:rsidRPr="00AC72CD">
              <w:rPr>
                <w:rFonts w:ascii="Garamond" w:hAnsi="Garamond" w:cstheme="minorBidi"/>
              </w:rPr>
              <w:t>Chromosomal aberration</w:t>
            </w:r>
          </w:p>
        </w:tc>
        <w:tc>
          <w:tcPr>
            <w:tcW w:w="3753" w:type="dxa"/>
            <w:shd w:val="clear" w:color="auto" w:fill="auto"/>
            <w:tcMar>
              <w:top w:w="72" w:type="dxa"/>
              <w:left w:w="144" w:type="dxa"/>
              <w:bottom w:w="72" w:type="dxa"/>
              <w:right w:w="144" w:type="dxa"/>
            </w:tcMar>
            <w:hideMark/>
          </w:tcPr>
          <w:p w14:paraId="35D987B9" w14:textId="77777777" w:rsidR="00AC72CD" w:rsidRPr="00AC72CD" w:rsidRDefault="00AC72CD" w:rsidP="00AC72CD">
            <w:pPr>
              <w:rPr>
                <w:rFonts w:ascii="Garamond" w:hAnsi="Garamond" w:cstheme="minorBidi"/>
              </w:rPr>
            </w:pPr>
            <w:r w:rsidRPr="00AC72CD">
              <w:rPr>
                <w:rFonts w:ascii="Garamond" w:hAnsi="Garamond" w:cstheme="minorBidi"/>
              </w:rPr>
              <w:t>Alteration of DNA and sequence of genetic material (number of structure of chromosomes), which often alters embryonic development; inhibition of topoisomerases and interaction with nuclear proteins associated with DNA (e.g., histone proteins)</w:t>
            </w:r>
          </w:p>
        </w:tc>
        <w:tc>
          <w:tcPr>
            <w:tcW w:w="4201" w:type="dxa"/>
            <w:shd w:val="clear" w:color="auto" w:fill="auto"/>
            <w:tcMar>
              <w:top w:w="72" w:type="dxa"/>
              <w:left w:w="144" w:type="dxa"/>
              <w:bottom w:w="72" w:type="dxa"/>
              <w:right w:w="144" w:type="dxa"/>
            </w:tcMar>
            <w:hideMark/>
          </w:tcPr>
          <w:p w14:paraId="753891FB" w14:textId="77777777" w:rsidR="00AC72CD" w:rsidRPr="00AC72CD" w:rsidRDefault="00AC72CD" w:rsidP="00AC72CD">
            <w:pPr>
              <w:ind w:right="371"/>
              <w:rPr>
                <w:rFonts w:ascii="Garamond" w:hAnsi="Garamond" w:cstheme="minorBidi"/>
              </w:rPr>
            </w:pPr>
            <w:r w:rsidRPr="00AC72CD">
              <w:rPr>
                <w:rFonts w:ascii="Garamond" w:hAnsi="Garamond" w:cstheme="minorBidi"/>
              </w:rPr>
              <w:t>DNA and protein binding mechanisms</w:t>
            </w:r>
          </w:p>
        </w:tc>
      </w:tr>
      <w:tr w:rsidR="00AC72CD" w:rsidRPr="00AC72CD" w14:paraId="69FB5261" w14:textId="77777777" w:rsidTr="00AC72CD">
        <w:trPr>
          <w:trHeight w:val="584"/>
        </w:trPr>
        <w:tc>
          <w:tcPr>
            <w:tcW w:w="1856" w:type="dxa"/>
            <w:shd w:val="clear" w:color="auto" w:fill="auto"/>
            <w:tcMar>
              <w:top w:w="72" w:type="dxa"/>
              <w:left w:w="144" w:type="dxa"/>
              <w:bottom w:w="72" w:type="dxa"/>
              <w:right w:w="144" w:type="dxa"/>
            </w:tcMar>
            <w:hideMark/>
          </w:tcPr>
          <w:p w14:paraId="78A2E7F9" w14:textId="77777777" w:rsidR="00AC72CD" w:rsidRPr="00AC72CD" w:rsidRDefault="00AC72CD" w:rsidP="00AC72CD">
            <w:pPr>
              <w:rPr>
                <w:rFonts w:ascii="Garamond" w:hAnsi="Garamond" w:cstheme="minorBidi"/>
              </w:rPr>
            </w:pPr>
            <w:r w:rsidRPr="00AC72CD">
              <w:rPr>
                <w:rFonts w:ascii="Garamond" w:hAnsi="Garamond" w:cstheme="minorBidi"/>
              </w:rPr>
              <w:t>Hepatotoxicity</w:t>
            </w:r>
          </w:p>
        </w:tc>
        <w:tc>
          <w:tcPr>
            <w:tcW w:w="3753" w:type="dxa"/>
            <w:shd w:val="clear" w:color="auto" w:fill="auto"/>
            <w:tcMar>
              <w:top w:w="72" w:type="dxa"/>
              <w:left w:w="144" w:type="dxa"/>
              <w:bottom w:w="72" w:type="dxa"/>
              <w:right w:w="144" w:type="dxa"/>
            </w:tcMar>
            <w:hideMark/>
          </w:tcPr>
          <w:p w14:paraId="1CAA2110" w14:textId="77777777" w:rsidR="00AC72CD" w:rsidRPr="00AC72CD" w:rsidRDefault="00AC72CD" w:rsidP="00AC72CD">
            <w:pPr>
              <w:rPr>
                <w:rFonts w:ascii="Garamond" w:hAnsi="Garamond" w:cstheme="minorBidi"/>
              </w:rPr>
            </w:pPr>
            <w:r w:rsidRPr="00AC72CD">
              <w:rPr>
                <w:rFonts w:ascii="Garamond" w:hAnsi="Garamond" w:cstheme="minorBidi"/>
              </w:rPr>
              <w:t xml:space="preserve">Attack of hepatocytes, the bile duct, or sinusoidal endothelium, </w:t>
            </w:r>
            <w:proofErr w:type="spellStart"/>
            <w:r w:rsidRPr="00AC72CD">
              <w:rPr>
                <w:rFonts w:ascii="Garamond" w:hAnsi="Garamond" w:cstheme="minorBidi"/>
              </w:rPr>
              <w:t>Kupffer</w:t>
            </w:r>
            <w:proofErr w:type="spellEnd"/>
            <w:r w:rsidRPr="00AC72CD">
              <w:rPr>
                <w:rFonts w:ascii="Garamond" w:hAnsi="Garamond" w:cstheme="minorBidi"/>
              </w:rPr>
              <w:t>, or Ito cells by: 1) direct cell stress, direct mitochondrial impairment, and specific immune reactions; 2) direct and death receptor-mediated pathways leading to mitochondrial permeability transition; 3) apoptosis and necrosis</w:t>
            </w:r>
          </w:p>
        </w:tc>
        <w:tc>
          <w:tcPr>
            <w:tcW w:w="4201" w:type="dxa"/>
            <w:shd w:val="clear" w:color="auto" w:fill="auto"/>
            <w:tcMar>
              <w:top w:w="72" w:type="dxa"/>
              <w:left w:w="144" w:type="dxa"/>
              <w:bottom w:w="72" w:type="dxa"/>
              <w:right w:w="144" w:type="dxa"/>
            </w:tcMar>
            <w:hideMark/>
          </w:tcPr>
          <w:p w14:paraId="45C321FA" w14:textId="77777777" w:rsidR="00AC72CD" w:rsidRPr="00AC72CD" w:rsidRDefault="00AC72CD" w:rsidP="00AC72CD">
            <w:pPr>
              <w:ind w:right="-56"/>
              <w:rPr>
                <w:rFonts w:ascii="Garamond" w:hAnsi="Garamond" w:cstheme="minorBidi"/>
              </w:rPr>
            </w:pPr>
            <w:r w:rsidRPr="00AC72CD">
              <w:rPr>
                <w:rFonts w:ascii="Garamond" w:hAnsi="Garamond" w:cstheme="minorBidi"/>
              </w:rPr>
              <w:t>Protein binding and receptor-mediated mechanisms (e.g., interaction with P-450 enzyme family, leading to damaged mitochondrial functions and possible idiosyncratic effects)</w:t>
            </w:r>
          </w:p>
        </w:tc>
      </w:tr>
    </w:tbl>
    <w:p w14:paraId="1160E53B" w14:textId="77777777" w:rsidR="00D32411" w:rsidRDefault="00D32411">
      <w:pPr>
        <w:rPr>
          <w:rFonts w:ascii="Garamond" w:hAnsi="Garamond"/>
        </w:rPr>
      </w:pPr>
      <w:bookmarkStart w:id="0" w:name="_GoBack"/>
      <w:bookmarkEnd w:id="0"/>
    </w:p>
    <w:p w14:paraId="1F5D36B6" w14:textId="75695258" w:rsidR="00A62974" w:rsidRDefault="00A62974">
      <w:pPr>
        <w:rPr>
          <w:rFonts w:ascii="Garamond" w:hAnsi="Garamond"/>
        </w:rPr>
      </w:pPr>
    </w:p>
    <w:p w14:paraId="6488E929" w14:textId="1DB65028" w:rsidR="005552F7" w:rsidRPr="00A62974" w:rsidRDefault="00A62974" w:rsidP="00A62974">
      <w:pPr>
        <w:rPr>
          <w:rFonts w:ascii="Garamond" w:hAnsi="Garamond"/>
        </w:rPr>
      </w:pPr>
      <w:r>
        <w:rPr>
          <w:rFonts w:ascii="Garamond" w:hAnsi="Garamond"/>
        </w:rPr>
        <w:t>MA = Michael Addition; SB = Schiff Base Formation</w:t>
      </w:r>
      <w:r w:rsidR="00A81FFF">
        <w:rPr>
          <w:rFonts w:ascii="Garamond" w:hAnsi="Garamond"/>
        </w:rPr>
        <w:t>; Ac = Acylation</w:t>
      </w:r>
      <w:r w:rsidR="008440DD">
        <w:rPr>
          <w:rFonts w:ascii="Garamond" w:hAnsi="Garamond"/>
        </w:rPr>
        <w:t>; A</w:t>
      </w:r>
      <w:r w:rsidR="008440DD" w:rsidRPr="008440DD">
        <w:rPr>
          <w:rFonts w:ascii="Garamond" w:hAnsi="Garamond"/>
          <w:vertAlign w:val="subscript"/>
        </w:rPr>
        <w:t>N</w:t>
      </w:r>
      <w:r w:rsidR="008440DD">
        <w:rPr>
          <w:rFonts w:ascii="Garamond" w:hAnsi="Garamond"/>
        </w:rPr>
        <w:t xml:space="preserve"> = Nucleophilic addition</w:t>
      </w:r>
    </w:p>
    <w:sectPr w:rsidR="005552F7" w:rsidRPr="00A62974" w:rsidSect="0040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F32C8"/>
    <w:multiLevelType w:val="hybridMultilevel"/>
    <w:tmpl w:val="B1E0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F7"/>
    <w:rsid w:val="000A365E"/>
    <w:rsid w:val="000C3E73"/>
    <w:rsid w:val="00102D90"/>
    <w:rsid w:val="001171C6"/>
    <w:rsid w:val="00122437"/>
    <w:rsid w:val="00133234"/>
    <w:rsid w:val="00155AFF"/>
    <w:rsid w:val="00161104"/>
    <w:rsid w:val="001618B6"/>
    <w:rsid w:val="00186A02"/>
    <w:rsid w:val="001A5C40"/>
    <w:rsid w:val="001D1599"/>
    <w:rsid w:val="002D7C32"/>
    <w:rsid w:val="00352D02"/>
    <w:rsid w:val="0035620C"/>
    <w:rsid w:val="003C48C8"/>
    <w:rsid w:val="003D43E7"/>
    <w:rsid w:val="003E26C7"/>
    <w:rsid w:val="00400BC1"/>
    <w:rsid w:val="0042707A"/>
    <w:rsid w:val="004B68E1"/>
    <w:rsid w:val="004F06D5"/>
    <w:rsid w:val="0051252C"/>
    <w:rsid w:val="00544232"/>
    <w:rsid w:val="005552F7"/>
    <w:rsid w:val="005603F6"/>
    <w:rsid w:val="00577B64"/>
    <w:rsid w:val="005C4AFC"/>
    <w:rsid w:val="005F371D"/>
    <w:rsid w:val="00660E02"/>
    <w:rsid w:val="0068189C"/>
    <w:rsid w:val="006868C6"/>
    <w:rsid w:val="0069786E"/>
    <w:rsid w:val="00705EA8"/>
    <w:rsid w:val="0078584F"/>
    <w:rsid w:val="007A6394"/>
    <w:rsid w:val="007B48F1"/>
    <w:rsid w:val="007D1903"/>
    <w:rsid w:val="008120B4"/>
    <w:rsid w:val="008425E3"/>
    <w:rsid w:val="008440DD"/>
    <w:rsid w:val="00867647"/>
    <w:rsid w:val="00884309"/>
    <w:rsid w:val="00884F10"/>
    <w:rsid w:val="008F36DC"/>
    <w:rsid w:val="009424D4"/>
    <w:rsid w:val="00952BC3"/>
    <w:rsid w:val="00954470"/>
    <w:rsid w:val="00960D8C"/>
    <w:rsid w:val="009B5837"/>
    <w:rsid w:val="009C2AD7"/>
    <w:rsid w:val="009D6F32"/>
    <w:rsid w:val="009F24DB"/>
    <w:rsid w:val="00A53731"/>
    <w:rsid w:val="00A55CA1"/>
    <w:rsid w:val="00A57649"/>
    <w:rsid w:val="00A62974"/>
    <w:rsid w:val="00A81FFF"/>
    <w:rsid w:val="00A94486"/>
    <w:rsid w:val="00AC72CD"/>
    <w:rsid w:val="00B13F4C"/>
    <w:rsid w:val="00B53B54"/>
    <w:rsid w:val="00B667AA"/>
    <w:rsid w:val="00B74509"/>
    <w:rsid w:val="00BC5697"/>
    <w:rsid w:val="00C66506"/>
    <w:rsid w:val="00C6736A"/>
    <w:rsid w:val="00C81912"/>
    <w:rsid w:val="00CA2B60"/>
    <w:rsid w:val="00CA3F37"/>
    <w:rsid w:val="00CD2AA9"/>
    <w:rsid w:val="00D03232"/>
    <w:rsid w:val="00D20215"/>
    <w:rsid w:val="00D24042"/>
    <w:rsid w:val="00D32411"/>
    <w:rsid w:val="00D46FC9"/>
    <w:rsid w:val="00D959BE"/>
    <w:rsid w:val="00DE321B"/>
    <w:rsid w:val="00E7556E"/>
    <w:rsid w:val="00F57E92"/>
    <w:rsid w:val="00FA4F74"/>
    <w:rsid w:val="00FE22D3"/>
    <w:rsid w:val="00FF3C33"/>
    <w:rsid w:val="00FF77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2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rPr>
      <w:rFonts w:asciiTheme="minorHAnsi" w:hAnsiTheme="minorHAnsi" w:cstheme="minorBidi"/>
    </w:rPr>
  </w:style>
  <w:style w:type="table" w:styleId="TableGrid">
    <w:name w:val="Table Grid"/>
    <w:basedOn w:val="TableNormal"/>
    <w:uiPriority w:val="39"/>
    <w:rsid w:val="009C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53226123">
      <w:bodyDiv w:val="1"/>
      <w:marLeft w:val="0"/>
      <w:marRight w:val="0"/>
      <w:marTop w:val="0"/>
      <w:marBottom w:val="0"/>
      <w:divBdr>
        <w:top w:val="none" w:sz="0" w:space="0" w:color="auto"/>
        <w:left w:val="none" w:sz="0" w:space="0" w:color="auto"/>
        <w:bottom w:val="none" w:sz="0" w:space="0" w:color="auto"/>
        <w:right w:val="none" w:sz="0" w:space="0" w:color="auto"/>
      </w:divBdr>
    </w:div>
    <w:div w:id="588777273">
      <w:bodyDiv w:val="1"/>
      <w:marLeft w:val="0"/>
      <w:marRight w:val="0"/>
      <w:marTop w:val="0"/>
      <w:marBottom w:val="0"/>
      <w:divBdr>
        <w:top w:val="none" w:sz="0" w:space="0" w:color="auto"/>
        <w:left w:val="none" w:sz="0" w:space="0" w:color="auto"/>
        <w:bottom w:val="none" w:sz="0" w:space="0" w:color="auto"/>
        <w:right w:val="none" w:sz="0" w:space="0" w:color="auto"/>
      </w:divBdr>
    </w:div>
    <w:div w:id="704061240">
      <w:bodyDiv w:val="1"/>
      <w:marLeft w:val="0"/>
      <w:marRight w:val="0"/>
      <w:marTop w:val="0"/>
      <w:marBottom w:val="0"/>
      <w:divBdr>
        <w:top w:val="none" w:sz="0" w:space="0" w:color="auto"/>
        <w:left w:val="none" w:sz="0" w:space="0" w:color="auto"/>
        <w:bottom w:val="none" w:sz="0" w:space="0" w:color="auto"/>
        <w:right w:val="none" w:sz="0" w:space="0" w:color="auto"/>
      </w:divBdr>
    </w:div>
    <w:div w:id="936451576">
      <w:bodyDiv w:val="1"/>
      <w:marLeft w:val="0"/>
      <w:marRight w:val="0"/>
      <w:marTop w:val="0"/>
      <w:marBottom w:val="0"/>
      <w:divBdr>
        <w:top w:val="none" w:sz="0" w:space="0" w:color="auto"/>
        <w:left w:val="none" w:sz="0" w:space="0" w:color="auto"/>
        <w:bottom w:val="none" w:sz="0" w:space="0" w:color="auto"/>
        <w:right w:val="none" w:sz="0" w:space="0" w:color="auto"/>
      </w:divBdr>
    </w:div>
    <w:div w:id="1021787533">
      <w:bodyDiv w:val="1"/>
      <w:marLeft w:val="0"/>
      <w:marRight w:val="0"/>
      <w:marTop w:val="0"/>
      <w:marBottom w:val="0"/>
      <w:divBdr>
        <w:top w:val="none" w:sz="0" w:space="0" w:color="auto"/>
        <w:left w:val="none" w:sz="0" w:space="0" w:color="auto"/>
        <w:bottom w:val="none" w:sz="0" w:space="0" w:color="auto"/>
        <w:right w:val="none" w:sz="0" w:space="0" w:color="auto"/>
      </w:divBdr>
    </w:div>
    <w:div w:id="1059130764">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07AFE-5E6C-A545-B572-997038C3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11</cp:revision>
  <dcterms:created xsi:type="dcterms:W3CDTF">2017-06-08T00:04:00Z</dcterms:created>
  <dcterms:modified xsi:type="dcterms:W3CDTF">2017-06-08T20:28:00Z</dcterms:modified>
</cp:coreProperties>
</file>