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A7BC37" w14:textId="77777777" w:rsidR="00F2246A" w:rsidRPr="00267015" w:rsidRDefault="00F2246A">
      <w:pPr>
        <w:rPr>
          <w:rFonts w:asciiTheme="majorHAnsi" w:hAnsiTheme="majorHAnsi"/>
        </w:rPr>
      </w:pPr>
      <w:bookmarkStart w:id="0" w:name="_GoBack"/>
      <w:bookmarkEnd w:id="0"/>
    </w:p>
    <w:p w14:paraId="169EBA98" w14:textId="77777777" w:rsidR="00656D8A" w:rsidRPr="00267015" w:rsidRDefault="00656D8A" w:rsidP="00656D8A">
      <w:pPr>
        <w:pStyle w:val="Heading1"/>
        <w:jc w:val="center"/>
      </w:pPr>
    </w:p>
    <w:p w14:paraId="567CA2D3" w14:textId="77777777" w:rsidR="00B2315A" w:rsidRPr="00267015" w:rsidRDefault="00B2315A" w:rsidP="00656D8A">
      <w:pPr>
        <w:pStyle w:val="Heading1"/>
        <w:jc w:val="center"/>
      </w:pPr>
      <w:r w:rsidRPr="00267015">
        <w:t>Yale-UNIDO Awareness Rising Workshop</w:t>
      </w:r>
    </w:p>
    <w:p w14:paraId="067F6ED1" w14:textId="77777777" w:rsidR="00B2315A" w:rsidRPr="00267015" w:rsidRDefault="00B2315A" w:rsidP="00B2315A">
      <w:pPr>
        <w:rPr>
          <w:rFonts w:asciiTheme="majorHAnsi" w:hAnsiTheme="majorHAnsi"/>
        </w:rPr>
      </w:pPr>
    </w:p>
    <w:p w14:paraId="626911F0" w14:textId="77777777" w:rsidR="00656D8A" w:rsidRPr="00267015" w:rsidRDefault="00656D8A" w:rsidP="00B2315A">
      <w:pPr>
        <w:pStyle w:val="Heading3"/>
      </w:pPr>
    </w:p>
    <w:p w14:paraId="61CB0C8F" w14:textId="77777777" w:rsidR="00B2315A" w:rsidRPr="00267015" w:rsidRDefault="00B2315A" w:rsidP="00B2315A">
      <w:pPr>
        <w:pStyle w:val="Heading3"/>
      </w:pPr>
      <w:r w:rsidRPr="00267015">
        <w:t>Background</w:t>
      </w:r>
    </w:p>
    <w:p w14:paraId="45ADB279" w14:textId="77777777" w:rsidR="00B2315A" w:rsidRPr="00267015" w:rsidRDefault="00B2315A" w:rsidP="00B2315A">
      <w:pPr>
        <w:pStyle w:val="p1"/>
        <w:rPr>
          <w:rFonts w:asciiTheme="majorHAnsi" w:hAnsiTheme="majorHAnsi"/>
          <w:sz w:val="22"/>
          <w:szCs w:val="22"/>
        </w:rPr>
      </w:pPr>
      <w:r w:rsidRPr="00267015">
        <w:rPr>
          <w:rFonts w:asciiTheme="majorHAnsi" w:hAnsiTheme="majorHAnsi"/>
          <w:sz w:val="22"/>
          <w:szCs w:val="22"/>
        </w:rPr>
        <w:t>As a part of the "Guidance development and case study documentation of green chemistry and technologies" to increase a global awareness and capacities on Green Chemistry, Yale University is pleased to technically support and conduct awareness rising workshop to participating countries.</w:t>
      </w:r>
    </w:p>
    <w:p w14:paraId="33A4B4B5" w14:textId="77777777" w:rsidR="00B2315A" w:rsidRPr="00267015" w:rsidRDefault="00B2315A" w:rsidP="00B2315A">
      <w:pPr>
        <w:pStyle w:val="p1"/>
        <w:rPr>
          <w:rFonts w:asciiTheme="majorHAnsi" w:hAnsiTheme="majorHAnsi"/>
          <w:sz w:val="22"/>
          <w:szCs w:val="22"/>
        </w:rPr>
      </w:pPr>
    </w:p>
    <w:p w14:paraId="50B55B0B" w14:textId="77777777" w:rsidR="00B2315A" w:rsidRPr="00267015" w:rsidRDefault="00B2315A" w:rsidP="00B2315A">
      <w:pPr>
        <w:pStyle w:val="p1"/>
        <w:rPr>
          <w:rFonts w:asciiTheme="majorHAnsi" w:hAnsiTheme="majorHAnsi"/>
          <w:sz w:val="22"/>
          <w:szCs w:val="22"/>
        </w:rPr>
      </w:pPr>
      <w:r w:rsidRPr="00267015">
        <w:rPr>
          <w:rFonts w:asciiTheme="majorHAnsi" w:hAnsiTheme="majorHAnsi"/>
          <w:sz w:val="22"/>
          <w:szCs w:val="22"/>
        </w:rPr>
        <w:t>Center for Green Chemistry and Green Engineering at Yale University under the leadership of Paul Anastas, the father of green chemistry, is a world renown organization that specializes in green chemistry research, education and outreach. Center for Green Chemistry and Green Engineering at Yale provides practical solutions to sustainability challenges. The role of the Center is not limited to understanding and monitoring environmental problems. Through basic research the Center designs innovative technologies that provide enhanced performance while simultaneously meeting social, economic, and environmental goals.</w:t>
      </w:r>
    </w:p>
    <w:p w14:paraId="5872A649" w14:textId="77777777" w:rsidR="00B2315A" w:rsidRPr="00267015" w:rsidRDefault="00B2315A" w:rsidP="00B2315A">
      <w:pPr>
        <w:rPr>
          <w:rFonts w:asciiTheme="majorHAnsi" w:hAnsiTheme="majorHAnsi"/>
        </w:rPr>
      </w:pPr>
    </w:p>
    <w:p w14:paraId="6EFC28AC" w14:textId="77777777" w:rsidR="00B2315A" w:rsidRPr="00267015" w:rsidRDefault="00B2315A" w:rsidP="00B2315A">
      <w:pPr>
        <w:pStyle w:val="Heading3"/>
      </w:pPr>
      <w:r w:rsidRPr="00267015">
        <w:t>Workshop goal</w:t>
      </w:r>
    </w:p>
    <w:p w14:paraId="5AB1453F" w14:textId="77777777" w:rsidR="00B2315A" w:rsidRPr="00267015" w:rsidRDefault="00B2315A" w:rsidP="00B2315A">
      <w:pPr>
        <w:rPr>
          <w:rFonts w:asciiTheme="majorHAnsi" w:hAnsiTheme="majorHAnsi"/>
        </w:rPr>
      </w:pPr>
      <w:r w:rsidRPr="00267015">
        <w:rPr>
          <w:rFonts w:asciiTheme="majorHAnsi" w:hAnsiTheme="majorHAnsi"/>
        </w:rPr>
        <w:t>A one-day event to raise the awareness on green chemistry, its role in society and opportunities in various research areas to workshop participants.</w:t>
      </w:r>
    </w:p>
    <w:p w14:paraId="0AE43562" w14:textId="77777777" w:rsidR="00B2315A" w:rsidRPr="00267015" w:rsidRDefault="00B2315A" w:rsidP="00B2315A">
      <w:pPr>
        <w:pStyle w:val="Heading3"/>
      </w:pPr>
      <w:r w:rsidRPr="00267015">
        <w:t>Participants</w:t>
      </w:r>
    </w:p>
    <w:p w14:paraId="6FE0AC18" w14:textId="77777777" w:rsidR="00B2315A" w:rsidRPr="00267015" w:rsidRDefault="00B2315A" w:rsidP="00B2315A">
      <w:pPr>
        <w:rPr>
          <w:rFonts w:asciiTheme="majorHAnsi" w:hAnsiTheme="majorHAnsi"/>
        </w:rPr>
      </w:pPr>
      <w:r w:rsidRPr="00267015">
        <w:rPr>
          <w:rFonts w:asciiTheme="majorHAnsi" w:hAnsiTheme="majorHAnsi"/>
        </w:rPr>
        <w:t>The awareness raising workshop will be attended by the participants selected by the Partnering Centers who have a capacity to disseminate green chemistry in their countries.</w:t>
      </w:r>
    </w:p>
    <w:p w14:paraId="1324758F" w14:textId="77777777" w:rsidR="00B2315A" w:rsidRPr="00267015" w:rsidRDefault="00B2315A" w:rsidP="00B2315A">
      <w:pPr>
        <w:pStyle w:val="Heading3"/>
      </w:pPr>
      <w:r w:rsidRPr="00267015">
        <w:t>Format</w:t>
      </w:r>
    </w:p>
    <w:p w14:paraId="78BEBD65" w14:textId="77777777" w:rsidR="00B2315A" w:rsidRPr="00267015" w:rsidRDefault="00B2315A" w:rsidP="00B2315A">
      <w:pPr>
        <w:rPr>
          <w:rFonts w:asciiTheme="majorHAnsi" w:hAnsiTheme="majorHAnsi"/>
        </w:rPr>
      </w:pPr>
      <w:r w:rsidRPr="00267015">
        <w:rPr>
          <w:rFonts w:asciiTheme="majorHAnsi" w:hAnsiTheme="majorHAnsi"/>
        </w:rPr>
        <w:t>Awareness raising workshop will be seminar style but allowing interactive partner content. The workshop will also allow networking with green chemistry experts and among other workshop participants.</w:t>
      </w:r>
    </w:p>
    <w:p w14:paraId="3FF91877" w14:textId="77777777" w:rsidR="00B2315A" w:rsidRPr="00267015" w:rsidRDefault="00B2315A" w:rsidP="00B2315A">
      <w:pPr>
        <w:pStyle w:val="Heading2"/>
      </w:pPr>
      <w:r w:rsidRPr="00267015">
        <w:t>Learning Objectives</w:t>
      </w:r>
    </w:p>
    <w:p w14:paraId="522C754E" w14:textId="77777777" w:rsidR="00B2315A" w:rsidRPr="00267015" w:rsidRDefault="00B2315A" w:rsidP="00B2315A">
      <w:pPr>
        <w:pStyle w:val="ListParagraph"/>
        <w:numPr>
          <w:ilvl w:val="0"/>
          <w:numId w:val="1"/>
        </w:numPr>
        <w:spacing w:after="0" w:line="240" w:lineRule="auto"/>
        <w:rPr>
          <w:rFonts w:asciiTheme="majorHAnsi" w:hAnsiTheme="majorHAnsi" w:cs="Times New Roman"/>
          <w:sz w:val="22"/>
        </w:rPr>
      </w:pPr>
      <w:r w:rsidRPr="00267015">
        <w:rPr>
          <w:rFonts w:asciiTheme="majorHAnsi" w:hAnsiTheme="majorHAnsi" w:cs="Times New Roman"/>
          <w:sz w:val="22"/>
        </w:rPr>
        <w:t>Describe the current role of chemicals in our society, environment and economy.</w:t>
      </w:r>
    </w:p>
    <w:p w14:paraId="0E9D16A4" w14:textId="77777777" w:rsidR="00B2315A" w:rsidRPr="00267015" w:rsidRDefault="00B2315A" w:rsidP="00B2315A">
      <w:pPr>
        <w:pStyle w:val="ListParagraph"/>
        <w:numPr>
          <w:ilvl w:val="0"/>
          <w:numId w:val="1"/>
        </w:numPr>
        <w:spacing w:after="0" w:line="240" w:lineRule="auto"/>
        <w:rPr>
          <w:rFonts w:asciiTheme="majorHAnsi" w:hAnsiTheme="majorHAnsi" w:cs="Times New Roman"/>
          <w:sz w:val="22"/>
        </w:rPr>
      </w:pPr>
      <w:r w:rsidRPr="00267015">
        <w:rPr>
          <w:rFonts w:asciiTheme="majorHAnsi" w:hAnsiTheme="majorHAnsi"/>
          <w:sz w:val="22"/>
        </w:rPr>
        <w:t xml:space="preserve">Review </w:t>
      </w:r>
      <w:r w:rsidRPr="00267015">
        <w:rPr>
          <w:rFonts w:asciiTheme="majorHAnsi" w:hAnsiTheme="majorHAnsi" w:cs="Times New Roman"/>
          <w:sz w:val="22"/>
        </w:rPr>
        <w:t>the twelve principles of green chemistry.</w:t>
      </w:r>
    </w:p>
    <w:p w14:paraId="3B7A5B3C" w14:textId="77777777" w:rsidR="00B2315A" w:rsidRPr="00267015" w:rsidRDefault="00B2315A" w:rsidP="00B2315A">
      <w:pPr>
        <w:pStyle w:val="ListParagraph"/>
        <w:numPr>
          <w:ilvl w:val="0"/>
          <w:numId w:val="1"/>
        </w:numPr>
        <w:spacing w:after="0" w:line="240" w:lineRule="auto"/>
        <w:rPr>
          <w:rFonts w:asciiTheme="majorHAnsi" w:hAnsiTheme="majorHAnsi" w:cs="Times New Roman"/>
          <w:sz w:val="22"/>
        </w:rPr>
      </w:pPr>
      <w:r w:rsidRPr="00267015">
        <w:rPr>
          <w:rFonts w:asciiTheme="majorHAnsi" w:hAnsiTheme="majorHAnsi" w:cs="Times New Roman"/>
          <w:sz w:val="22"/>
        </w:rPr>
        <w:t>Explain transformational role of catalysis on industry and the associated material and energy benefits.</w:t>
      </w:r>
    </w:p>
    <w:p w14:paraId="600AD57A" w14:textId="77777777" w:rsidR="00B2315A" w:rsidRPr="00267015" w:rsidRDefault="00B2315A" w:rsidP="00B2315A">
      <w:pPr>
        <w:numPr>
          <w:ilvl w:val="0"/>
          <w:numId w:val="1"/>
        </w:numPr>
        <w:spacing w:before="100" w:beforeAutospacing="1" w:after="100" w:afterAutospacing="1" w:line="240" w:lineRule="auto"/>
        <w:rPr>
          <w:rFonts w:asciiTheme="majorHAnsi" w:eastAsia="Times New Roman" w:hAnsiTheme="majorHAnsi" w:cs="Times New Roman"/>
        </w:rPr>
      </w:pPr>
      <w:r w:rsidRPr="00267015">
        <w:rPr>
          <w:rFonts w:asciiTheme="majorHAnsi" w:hAnsiTheme="majorHAnsi" w:cs="Times New Roman"/>
        </w:rPr>
        <w:t>Assess impacts of solvent usage and identify green chemistry alternative solvent systems and the subsequent benefits.</w:t>
      </w:r>
    </w:p>
    <w:p w14:paraId="1AAC8A81" w14:textId="77777777" w:rsidR="00B2315A" w:rsidRPr="00267015" w:rsidRDefault="00B2315A" w:rsidP="00B2315A">
      <w:pPr>
        <w:pStyle w:val="ListParagraph"/>
        <w:numPr>
          <w:ilvl w:val="0"/>
          <w:numId w:val="1"/>
        </w:numPr>
        <w:spacing w:after="0" w:line="240" w:lineRule="auto"/>
        <w:rPr>
          <w:rFonts w:asciiTheme="majorHAnsi" w:hAnsiTheme="majorHAnsi" w:cs="Times New Roman"/>
          <w:sz w:val="22"/>
        </w:rPr>
      </w:pPr>
      <w:r w:rsidRPr="00267015">
        <w:rPr>
          <w:rFonts w:asciiTheme="majorHAnsi" w:eastAsia="Times New Roman" w:hAnsiTheme="majorHAnsi" w:cs="Times New Roman"/>
          <w:sz w:val="22"/>
        </w:rPr>
        <w:t>Identify the advantages and disadvantages of various process feedstocks.</w:t>
      </w:r>
    </w:p>
    <w:p w14:paraId="684A40E4" w14:textId="77777777" w:rsidR="00B2315A" w:rsidRPr="00267015" w:rsidRDefault="00B2315A" w:rsidP="00B2315A">
      <w:pPr>
        <w:pStyle w:val="ListParagraph"/>
        <w:numPr>
          <w:ilvl w:val="0"/>
          <w:numId w:val="1"/>
        </w:numPr>
        <w:spacing w:after="0" w:line="240" w:lineRule="auto"/>
        <w:rPr>
          <w:rFonts w:asciiTheme="majorHAnsi" w:hAnsiTheme="majorHAnsi" w:cs="Times New Roman"/>
          <w:sz w:val="22"/>
        </w:rPr>
      </w:pPr>
      <w:r w:rsidRPr="00267015">
        <w:rPr>
          <w:rFonts w:asciiTheme="majorHAnsi" w:eastAsia="Times New Roman" w:hAnsiTheme="majorHAnsi" w:cs="Times New Roman"/>
          <w:sz w:val="22"/>
        </w:rPr>
        <w:t>Discuss the ways to reduce/eliminate waste and identify its potential as a feedstock.</w:t>
      </w:r>
    </w:p>
    <w:p w14:paraId="03A8565B" w14:textId="77777777" w:rsidR="00B2315A" w:rsidRPr="00267015" w:rsidRDefault="00B2315A" w:rsidP="00B2315A">
      <w:pPr>
        <w:pStyle w:val="ListParagraph"/>
        <w:numPr>
          <w:ilvl w:val="0"/>
          <w:numId w:val="1"/>
        </w:numPr>
        <w:spacing w:after="0" w:line="240" w:lineRule="auto"/>
        <w:rPr>
          <w:rFonts w:asciiTheme="majorHAnsi" w:hAnsiTheme="majorHAnsi" w:cs="Times New Roman"/>
          <w:sz w:val="22"/>
        </w:rPr>
      </w:pPr>
      <w:r w:rsidRPr="00267015">
        <w:rPr>
          <w:rFonts w:asciiTheme="majorHAnsi" w:eastAsia="Times New Roman" w:hAnsiTheme="majorHAnsi" w:cs="Times New Roman"/>
          <w:sz w:val="22"/>
        </w:rPr>
        <w:t>Discuss a successful case study examples of green chemistry in industry and small businesses.</w:t>
      </w:r>
    </w:p>
    <w:p w14:paraId="6C058745" w14:textId="77777777" w:rsidR="00B2315A" w:rsidRPr="00267015" w:rsidRDefault="00B2315A" w:rsidP="00B2315A">
      <w:pPr>
        <w:rPr>
          <w:rFonts w:asciiTheme="majorHAnsi" w:hAnsiTheme="majorHAnsi"/>
        </w:rPr>
      </w:pPr>
    </w:p>
    <w:p w14:paraId="2B235455" w14:textId="77777777" w:rsidR="00B2315A" w:rsidRPr="00267015" w:rsidRDefault="00B2315A" w:rsidP="00B2315A">
      <w:pPr>
        <w:rPr>
          <w:rFonts w:asciiTheme="majorHAnsi" w:hAnsiTheme="majorHAnsi"/>
        </w:rPr>
      </w:pPr>
    </w:p>
    <w:p w14:paraId="05671ADF" w14:textId="77777777" w:rsidR="00B2315A" w:rsidRPr="00267015" w:rsidRDefault="00B2315A" w:rsidP="00B2315A">
      <w:pPr>
        <w:rPr>
          <w:rFonts w:asciiTheme="majorHAnsi" w:hAnsiTheme="majorHAnsi"/>
        </w:rPr>
      </w:pPr>
    </w:p>
    <w:p w14:paraId="5F7E9641" w14:textId="77777777" w:rsidR="00B2315A" w:rsidRPr="00267015" w:rsidRDefault="00B2315A" w:rsidP="00B2315A">
      <w:pPr>
        <w:rPr>
          <w:rFonts w:asciiTheme="majorHAnsi" w:hAnsiTheme="majorHAnsi"/>
        </w:rPr>
      </w:pPr>
    </w:p>
    <w:p w14:paraId="705BA485" w14:textId="77777777" w:rsidR="00B2315A" w:rsidRPr="00267015" w:rsidRDefault="00B2315A" w:rsidP="00656D8A">
      <w:pPr>
        <w:pStyle w:val="Heading1"/>
        <w:jc w:val="center"/>
      </w:pPr>
      <w:r w:rsidRPr="00267015">
        <w:t>Agenda</w:t>
      </w:r>
    </w:p>
    <w:p w14:paraId="06C3805A" w14:textId="77777777" w:rsidR="00B2315A" w:rsidRPr="00267015" w:rsidRDefault="00B2315A" w:rsidP="00B2315A">
      <w:pPr>
        <w:rPr>
          <w:rFonts w:asciiTheme="majorHAnsi" w:hAnsiTheme="majorHAnsi"/>
        </w:rPr>
      </w:pPr>
    </w:p>
    <w:p w14:paraId="1BFC1B8A" w14:textId="31B93781" w:rsidR="007B463E" w:rsidRDefault="007B463E" w:rsidP="00B2315A">
      <w:pPr>
        <w:pStyle w:val="Heading2"/>
      </w:pPr>
      <w:r>
        <w:t>8:30 AM Welcome (by the Center)</w:t>
      </w:r>
    </w:p>
    <w:p w14:paraId="151F9DE4" w14:textId="2B710DB8" w:rsidR="00B2315A" w:rsidRPr="00267015" w:rsidRDefault="00656D8A" w:rsidP="00B2315A">
      <w:pPr>
        <w:pStyle w:val="Heading2"/>
      </w:pPr>
      <w:r w:rsidRPr="00267015">
        <w:t xml:space="preserve">9:00-10:00 AM </w:t>
      </w:r>
      <w:r w:rsidR="00B2315A" w:rsidRPr="00267015">
        <w:t>Morning Session I</w:t>
      </w:r>
      <w:r w:rsidRPr="00267015">
        <w:t>:</w:t>
      </w:r>
      <w:r w:rsidR="00B2315A" w:rsidRPr="00267015">
        <w:t xml:space="preserve"> Introduction</w:t>
      </w:r>
    </w:p>
    <w:p w14:paraId="56AB7004" w14:textId="77777777" w:rsidR="00267015" w:rsidRPr="00267015" w:rsidRDefault="00B2315A" w:rsidP="00267015">
      <w:pPr>
        <w:pStyle w:val="NoSpacing"/>
        <w:rPr>
          <w:rFonts w:asciiTheme="majorHAnsi" w:hAnsiTheme="majorHAnsi"/>
        </w:rPr>
      </w:pPr>
      <w:r w:rsidRPr="00267015">
        <w:rPr>
          <w:rFonts w:asciiTheme="majorHAnsi" w:hAnsiTheme="majorHAnsi"/>
        </w:rPr>
        <w:t>Chemistry in Society</w:t>
      </w:r>
    </w:p>
    <w:p w14:paraId="027D6E1A" w14:textId="09F52E3C" w:rsidR="00B2315A" w:rsidRPr="00267015" w:rsidRDefault="00B2315A" w:rsidP="00267015">
      <w:pPr>
        <w:pStyle w:val="NoSpacing"/>
        <w:numPr>
          <w:ilvl w:val="0"/>
          <w:numId w:val="3"/>
        </w:numPr>
        <w:rPr>
          <w:rFonts w:asciiTheme="majorHAnsi" w:hAnsiTheme="majorHAnsi"/>
        </w:rPr>
      </w:pPr>
      <w:r w:rsidRPr="00267015">
        <w:rPr>
          <w:rFonts w:asciiTheme="majorHAnsi" w:hAnsiTheme="majorHAnsi"/>
        </w:rPr>
        <w:t>Chemicals and Health</w:t>
      </w:r>
    </w:p>
    <w:p w14:paraId="20F59B10" w14:textId="77777777" w:rsidR="00B2315A" w:rsidRPr="00267015" w:rsidRDefault="00B2315A" w:rsidP="00267015">
      <w:pPr>
        <w:pStyle w:val="NoSpacing"/>
        <w:numPr>
          <w:ilvl w:val="0"/>
          <w:numId w:val="3"/>
        </w:numPr>
        <w:rPr>
          <w:rFonts w:asciiTheme="majorHAnsi" w:hAnsiTheme="majorHAnsi"/>
        </w:rPr>
      </w:pPr>
      <w:r w:rsidRPr="00267015">
        <w:rPr>
          <w:rFonts w:asciiTheme="majorHAnsi" w:hAnsiTheme="majorHAnsi"/>
        </w:rPr>
        <w:t>Chemicals and Transportation</w:t>
      </w:r>
    </w:p>
    <w:p w14:paraId="094A7076" w14:textId="77777777" w:rsidR="00B2315A" w:rsidRPr="00267015" w:rsidRDefault="00B2315A" w:rsidP="00267015">
      <w:pPr>
        <w:pStyle w:val="NoSpacing"/>
        <w:numPr>
          <w:ilvl w:val="0"/>
          <w:numId w:val="3"/>
        </w:numPr>
        <w:rPr>
          <w:rFonts w:asciiTheme="majorHAnsi" w:hAnsiTheme="majorHAnsi"/>
        </w:rPr>
      </w:pPr>
      <w:r w:rsidRPr="00267015">
        <w:rPr>
          <w:rFonts w:asciiTheme="majorHAnsi" w:hAnsiTheme="majorHAnsi"/>
        </w:rPr>
        <w:t>Chemicals and Communication</w:t>
      </w:r>
    </w:p>
    <w:p w14:paraId="07C91977" w14:textId="77777777" w:rsidR="00B2315A" w:rsidRPr="00267015" w:rsidRDefault="00B2315A" w:rsidP="00267015">
      <w:pPr>
        <w:pStyle w:val="NoSpacing"/>
        <w:numPr>
          <w:ilvl w:val="0"/>
          <w:numId w:val="3"/>
        </w:numPr>
        <w:rPr>
          <w:rFonts w:asciiTheme="majorHAnsi" w:hAnsiTheme="majorHAnsi"/>
        </w:rPr>
      </w:pPr>
      <w:r w:rsidRPr="00267015">
        <w:rPr>
          <w:rFonts w:asciiTheme="majorHAnsi" w:hAnsiTheme="majorHAnsi"/>
        </w:rPr>
        <w:t>Chemicals and Economy</w:t>
      </w:r>
    </w:p>
    <w:p w14:paraId="48E29F5B" w14:textId="77777777" w:rsidR="00B2315A" w:rsidRPr="00267015" w:rsidRDefault="00B2315A" w:rsidP="00267015">
      <w:pPr>
        <w:pStyle w:val="NoSpacing"/>
        <w:rPr>
          <w:rFonts w:asciiTheme="majorHAnsi" w:hAnsiTheme="majorHAnsi"/>
        </w:rPr>
      </w:pPr>
      <w:r w:rsidRPr="00267015">
        <w:rPr>
          <w:rFonts w:asciiTheme="majorHAnsi" w:hAnsiTheme="majorHAnsi"/>
        </w:rPr>
        <w:t>Unintended consequences: Doing the right thing the wrong way</w:t>
      </w:r>
    </w:p>
    <w:p w14:paraId="39083795" w14:textId="77777777" w:rsidR="00B2315A" w:rsidRPr="00267015" w:rsidRDefault="00B2315A" w:rsidP="00267015">
      <w:pPr>
        <w:pStyle w:val="NoSpacing"/>
        <w:numPr>
          <w:ilvl w:val="0"/>
          <w:numId w:val="4"/>
        </w:numPr>
        <w:rPr>
          <w:rFonts w:asciiTheme="majorHAnsi" w:hAnsiTheme="majorHAnsi"/>
        </w:rPr>
      </w:pPr>
      <w:r w:rsidRPr="00267015">
        <w:rPr>
          <w:rFonts w:asciiTheme="majorHAnsi" w:hAnsiTheme="majorHAnsi"/>
        </w:rPr>
        <w:t>Use of pesticides in food production</w:t>
      </w:r>
    </w:p>
    <w:p w14:paraId="0B491A96" w14:textId="77777777" w:rsidR="00B2315A" w:rsidRPr="00267015" w:rsidRDefault="00B2315A" w:rsidP="00267015">
      <w:pPr>
        <w:pStyle w:val="NoSpacing"/>
        <w:numPr>
          <w:ilvl w:val="0"/>
          <w:numId w:val="4"/>
        </w:numPr>
        <w:rPr>
          <w:rFonts w:asciiTheme="majorHAnsi" w:hAnsiTheme="majorHAnsi"/>
        </w:rPr>
      </w:pPr>
      <w:r w:rsidRPr="00267015">
        <w:rPr>
          <w:rFonts w:asciiTheme="majorHAnsi" w:hAnsiTheme="majorHAnsi"/>
        </w:rPr>
        <w:t>Photovoltaics and rare/toxic metals</w:t>
      </w:r>
    </w:p>
    <w:p w14:paraId="0E8D9C99" w14:textId="77777777" w:rsidR="00B2315A" w:rsidRPr="00267015" w:rsidRDefault="00B2315A" w:rsidP="00267015">
      <w:pPr>
        <w:pStyle w:val="NoSpacing"/>
        <w:numPr>
          <w:ilvl w:val="0"/>
          <w:numId w:val="4"/>
        </w:numPr>
        <w:rPr>
          <w:rFonts w:asciiTheme="majorHAnsi" w:hAnsiTheme="majorHAnsi"/>
        </w:rPr>
      </w:pPr>
      <w:r w:rsidRPr="00267015">
        <w:rPr>
          <w:rFonts w:asciiTheme="majorHAnsi" w:hAnsiTheme="majorHAnsi"/>
        </w:rPr>
        <w:t>Water purification with acutely lethal substances</w:t>
      </w:r>
    </w:p>
    <w:p w14:paraId="69BD6495" w14:textId="77777777" w:rsidR="00B2315A" w:rsidRPr="00267015" w:rsidRDefault="00B2315A" w:rsidP="00267015">
      <w:pPr>
        <w:pStyle w:val="NoSpacing"/>
        <w:rPr>
          <w:rFonts w:asciiTheme="majorHAnsi" w:hAnsiTheme="majorHAnsi"/>
        </w:rPr>
      </w:pPr>
      <w:r w:rsidRPr="00267015">
        <w:rPr>
          <w:rFonts w:asciiTheme="majorHAnsi" w:hAnsiTheme="majorHAnsi"/>
        </w:rPr>
        <w:t>Other Environmental Challenges</w:t>
      </w:r>
    </w:p>
    <w:p w14:paraId="21C8A184" w14:textId="77777777" w:rsidR="00B2315A" w:rsidRPr="00267015" w:rsidRDefault="00B2315A" w:rsidP="00267015">
      <w:pPr>
        <w:pStyle w:val="NoSpacing"/>
        <w:numPr>
          <w:ilvl w:val="0"/>
          <w:numId w:val="5"/>
        </w:numPr>
        <w:rPr>
          <w:rFonts w:asciiTheme="majorHAnsi" w:hAnsiTheme="majorHAnsi"/>
        </w:rPr>
      </w:pPr>
      <w:r w:rsidRPr="00267015">
        <w:rPr>
          <w:rFonts w:asciiTheme="majorHAnsi" w:hAnsiTheme="majorHAnsi"/>
        </w:rPr>
        <w:t>Population</w:t>
      </w:r>
    </w:p>
    <w:p w14:paraId="28E90252" w14:textId="77777777" w:rsidR="00B2315A" w:rsidRPr="00267015" w:rsidRDefault="00B2315A" w:rsidP="00267015">
      <w:pPr>
        <w:pStyle w:val="NoSpacing"/>
        <w:numPr>
          <w:ilvl w:val="0"/>
          <w:numId w:val="5"/>
        </w:numPr>
        <w:rPr>
          <w:rFonts w:asciiTheme="majorHAnsi" w:hAnsiTheme="majorHAnsi"/>
        </w:rPr>
      </w:pPr>
      <w:r w:rsidRPr="00267015">
        <w:rPr>
          <w:rFonts w:asciiTheme="majorHAnsi" w:hAnsiTheme="majorHAnsi"/>
        </w:rPr>
        <w:t>Energy</w:t>
      </w:r>
    </w:p>
    <w:p w14:paraId="0E0AD491" w14:textId="77777777" w:rsidR="00B2315A" w:rsidRPr="00267015" w:rsidRDefault="00B2315A" w:rsidP="00267015">
      <w:pPr>
        <w:pStyle w:val="NoSpacing"/>
        <w:numPr>
          <w:ilvl w:val="0"/>
          <w:numId w:val="5"/>
        </w:numPr>
        <w:rPr>
          <w:rFonts w:asciiTheme="majorHAnsi" w:hAnsiTheme="majorHAnsi"/>
        </w:rPr>
      </w:pPr>
      <w:r w:rsidRPr="00267015">
        <w:rPr>
          <w:rFonts w:asciiTheme="majorHAnsi" w:hAnsiTheme="majorHAnsi"/>
        </w:rPr>
        <w:t>Global Change</w:t>
      </w:r>
    </w:p>
    <w:p w14:paraId="50896ACF" w14:textId="77777777" w:rsidR="00B2315A" w:rsidRPr="00267015" w:rsidRDefault="00B2315A" w:rsidP="00267015">
      <w:pPr>
        <w:pStyle w:val="NoSpacing"/>
        <w:numPr>
          <w:ilvl w:val="0"/>
          <w:numId w:val="5"/>
        </w:numPr>
        <w:rPr>
          <w:rFonts w:asciiTheme="majorHAnsi" w:hAnsiTheme="majorHAnsi"/>
        </w:rPr>
      </w:pPr>
      <w:r w:rsidRPr="00267015">
        <w:rPr>
          <w:rFonts w:asciiTheme="majorHAnsi" w:hAnsiTheme="majorHAnsi"/>
        </w:rPr>
        <w:t>Resource Depletion</w:t>
      </w:r>
    </w:p>
    <w:p w14:paraId="42D36084" w14:textId="77777777" w:rsidR="00B2315A" w:rsidRPr="00267015" w:rsidRDefault="00B2315A" w:rsidP="00267015">
      <w:pPr>
        <w:pStyle w:val="NoSpacing"/>
        <w:numPr>
          <w:ilvl w:val="0"/>
          <w:numId w:val="5"/>
        </w:numPr>
        <w:rPr>
          <w:rFonts w:asciiTheme="majorHAnsi" w:hAnsiTheme="majorHAnsi"/>
        </w:rPr>
      </w:pPr>
      <w:r w:rsidRPr="00267015">
        <w:rPr>
          <w:rFonts w:asciiTheme="majorHAnsi" w:hAnsiTheme="majorHAnsi"/>
        </w:rPr>
        <w:t>Food Supply</w:t>
      </w:r>
    </w:p>
    <w:p w14:paraId="422A6F36" w14:textId="77777777" w:rsidR="00B2315A" w:rsidRPr="00267015" w:rsidRDefault="00B2315A" w:rsidP="00267015">
      <w:pPr>
        <w:pStyle w:val="NoSpacing"/>
        <w:numPr>
          <w:ilvl w:val="0"/>
          <w:numId w:val="5"/>
        </w:numPr>
        <w:rPr>
          <w:rFonts w:asciiTheme="majorHAnsi" w:hAnsiTheme="majorHAnsi"/>
        </w:rPr>
      </w:pPr>
      <w:r w:rsidRPr="00267015">
        <w:rPr>
          <w:rFonts w:asciiTheme="majorHAnsi" w:hAnsiTheme="majorHAnsi"/>
        </w:rPr>
        <w:t xml:space="preserve">Toxics in the Environment </w:t>
      </w:r>
    </w:p>
    <w:p w14:paraId="70F93A7D" w14:textId="77777777" w:rsidR="00B2315A" w:rsidRPr="00267015" w:rsidRDefault="00B2315A" w:rsidP="00B2315A">
      <w:pPr>
        <w:rPr>
          <w:rFonts w:asciiTheme="majorHAnsi" w:hAnsiTheme="majorHAnsi"/>
        </w:rPr>
      </w:pPr>
    </w:p>
    <w:p w14:paraId="2445BF61" w14:textId="5C6F4973" w:rsidR="00B2315A" w:rsidRPr="00267015" w:rsidRDefault="00294B75" w:rsidP="00B2315A">
      <w:pPr>
        <w:pStyle w:val="Heading2"/>
      </w:pPr>
      <w:r>
        <w:t>10:00-10:2</w:t>
      </w:r>
      <w:r w:rsidR="00267015">
        <w:t>0</w:t>
      </w:r>
      <w:r w:rsidR="00656D8A" w:rsidRPr="00267015">
        <w:t xml:space="preserve">AM </w:t>
      </w:r>
      <w:r w:rsidR="00041B93">
        <w:t xml:space="preserve">Break </w:t>
      </w:r>
    </w:p>
    <w:p w14:paraId="22CBAA5B" w14:textId="77777777" w:rsidR="00B2315A" w:rsidRPr="00267015" w:rsidRDefault="00B2315A" w:rsidP="00B2315A">
      <w:pPr>
        <w:rPr>
          <w:rFonts w:asciiTheme="majorHAnsi" w:hAnsiTheme="majorHAnsi"/>
        </w:rPr>
      </w:pPr>
    </w:p>
    <w:p w14:paraId="7A532EC9" w14:textId="2C807A5D" w:rsidR="00B2315A" w:rsidRPr="00267015" w:rsidRDefault="00294B75" w:rsidP="00B2315A">
      <w:pPr>
        <w:pStyle w:val="Heading2"/>
      </w:pPr>
      <w:r>
        <w:t>10:20-12:00</w:t>
      </w:r>
      <w:r w:rsidR="00656D8A" w:rsidRPr="00267015">
        <w:t xml:space="preserve">AM </w:t>
      </w:r>
      <w:r w:rsidR="00B2315A" w:rsidRPr="00267015">
        <w:t>Morning Session II</w:t>
      </w:r>
      <w:r w:rsidR="00656D8A" w:rsidRPr="00267015">
        <w:t xml:space="preserve">: </w:t>
      </w:r>
      <w:r w:rsidR="005F39B2">
        <w:t>Fundamentals</w:t>
      </w:r>
      <w:r w:rsidR="00B2315A" w:rsidRPr="00267015">
        <w:t xml:space="preserve"> of Green Chemistry</w:t>
      </w:r>
    </w:p>
    <w:p w14:paraId="6436CB08" w14:textId="77777777" w:rsidR="00B2315A" w:rsidRPr="00267015" w:rsidRDefault="00B2315A" w:rsidP="00267015">
      <w:pPr>
        <w:pStyle w:val="NoSpacing"/>
        <w:rPr>
          <w:rFonts w:asciiTheme="majorHAnsi" w:hAnsiTheme="majorHAnsi"/>
        </w:rPr>
      </w:pPr>
      <w:r w:rsidRPr="00267015">
        <w:rPr>
          <w:rFonts w:asciiTheme="majorHAnsi" w:hAnsiTheme="majorHAnsi"/>
        </w:rPr>
        <w:t xml:space="preserve">Definition of Green Chemistry </w:t>
      </w:r>
    </w:p>
    <w:p w14:paraId="2517CF0B" w14:textId="77777777" w:rsidR="00B2315A" w:rsidRPr="00267015" w:rsidRDefault="00B2315A" w:rsidP="00267015">
      <w:pPr>
        <w:pStyle w:val="NoSpacing"/>
        <w:numPr>
          <w:ilvl w:val="0"/>
          <w:numId w:val="6"/>
        </w:numPr>
        <w:rPr>
          <w:rFonts w:asciiTheme="majorHAnsi" w:hAnsiTheme="majorHAnsi"/>
        </w:rPr>
      </w:pPr>
      <w:r w:rsidRPr="00267015">
        <w:rPr>
          <w:rFonts w:asciiTheme="majorHAnsi" w:hAnsiTheme="majorHAnsi"/>
        </w:rPr>
        <w:t>Focus on Design</w:t>
      </w:r>
    </w:p>
    <w:p w14:paraId="1D6EAA5F" w14:textId="77777777" w:rsidR="00B2315A" w:rsidRPr="00267015" w:rsidRDefault="00B2315A" w:rsidP="00267015">
      <w:pPr>
        <w:pStyle w:val="NoSpacing"/>
        <w:rPr>
          <w:rFonts w:asciiTheme="majorHAnsi" w:hAnsiTheme="majorHAnsi"/>
        </w:rPr>
      </w:pPr>
      <w:r w:rsidRPr="00267015">
        <w:rPr>
          <w:rFonts w:asciiTheme="majorHAnsi" w:hAnsiTheme="majorHAnsi"/>
        </w:rPr>
        <w:t>Benefits of Green Chemistry</w:t>
      </w:r>
    </w:p>
    <w:p w14:paraId="398ABC07" w14:textId="77777777" w:rsidR="00B2315A" w:rsidRPr="00267015" w:rsidRDefault="00B2315A" w:rsidP="00267015">
      <w:pPr>
        <w:pStyle w:val="NoSpacing"/>
        <w:numPr>
          <w:ilvl w:val="0"/>
          <w:numId w:val="6"/>
        </w:numPr>
        <w:rPr>
          <w:rFonts w:asciiTheme="majorHAnsi" w:hAnsiTheme="majorHAnsi"/>
        </w:rPr>
      </w:pPr>
      <w:r w:rsidRPr="00267015">
        <w:rPr>
          <w:rFonts w:asciiTheme="majorHAnsi" w:hAnsiTheme="majorHAnsi"/>
        </w:rPr>
        <w:t>Environment</w:t>
      </w:r>
    </w:p>
    <w:p w14:paraId="1A5C3741" w14:textId="77777777" w:rsidR="00B2315A" w:rsidRPr="00267015" w:rsidRDefault="00B2315A" w:rsidP="00267015">
      <w:pPr>
        <w:pStyle w:val="NoSpacing"/>
        <w:numPr>
          <w:ilvl w:val="0"/>
          <w:numId w:val="6"/>
        </w:numPr>
        <w:rPr>
          <w:rFonts w:asciiTheme="majorHAnsi" w:hAnsiTheme="majorHAnsi"/>
        </w:rPr>
      </w:pPr>
      <w:r w:rsidRPr="00267015">
        <w:rPr>
          <w:rFonts w:asciiTheme="majorHAnsi" w:hAnsiTheme="majorHAnsi"/>
        </w:rPr>
        <w:t>Human Health</w:t>
      </w:r>
    </w:p>
    <w:p w14:paraId="5EC082DE" w14:textId="77777777" w:rsidR="00B2315A" w:rsidRPr="00267015" w:rsidRDefault="00B2315A" w:rsidP="00267015">
      <w:pPr>
        <w:pStyle w:val="NoSpacing"/>
        <w:numPr>
          <w:ilvl w:val="0"/>
          <w:numId w:val="6"/>
        </w:numPr>
        <w:rPr>
          <w:rFonts w:asciiTheme="majorHAnsi" w:hAnsiTheme="majorHAnsi"/>
        </w:rPr>
      </w:pPr>
      <w:r w:rsidRPr="00267015">
        <w:rPr>
          <w:rFonts w:asciiTheme="majorHAnsi" w:hAnsiTheme="majorHAnsi"/>
        </w:rPr>
        <w:t>Economics and Competitiveness</w:t>
      </w:r>
    </w:p>
    <w:p w14:paraId="1A6958B7" w14:textId="77777777" w:rsidR="00B2315A" w:rsidRPr="00267015" w:rsidRDefault="00B2315A" w:rsidP="00267015">
      <w:pPr>
        <w:pStyle w:val="NoSpacing"/>
        <w:numPr>
          <w:ilvl w:val="0"/>
          <w:numId w:val="6"/>
        </w:numPr>
        <w:rPr>
          <w:rFonts w:asciiTheme="majorHAnsi" w:hAnsiTheme="majorHAnsi"/>
        </w:rPr>
      </w:pPr>
      <w:r w:rsidRPr="00267015">
        <w:rPr>
          <w:rFonts w:asciiTheme="majorHAnsi" w:hAnsiTheme="majorHAnsi"/>
        </w:rPr>
        <w:t>Sustainability</w:t>
      </w:r>
    </w:p>
    <w:p w14:paraId="567D24B1" w14:textId="77777777" w:rsidR="00B2315A" w:rsidRPr="00267015" w:rsidRDefault="00B2315A" w:rsidP="00267015">
      <w:pPr>
        <w:pStyle w:val="NoSpacing"/>
        <w:rPr>
          <w:rFonts w:asciiTheme="majorHAnsi" w:hAnsiTheme="majorHAnsi"/>
        </w:rPr>
      </w:pPr>
      <w:r w:rsidRPr="00267015">
        <w:rPr>
          <w:rFonts w:asciiTheme="majorHAnsi" w:hAnsiTheme="majorHAnsi"/>
        </w:rPr>
        <w:t>The Twelve Principles w/context</w:t>
      </w:r>
    </w:p>
    <w:p w14:paraId="2F9571B0" w14:textId="77777777" w:rsidR="00656D8A" w:rsidRPr="00267015" w:rsidRDefault="00656D8A" w:rsidP="00B2315A">
      <w:pPr>
        <w:pStyle w:val="Heading2"/>
        <w:rPr>
          <w:rFonts w:eastAsiaTheme="minorHAnsi" w:cstheme="minorBidi"/>
          <w:color w:val="auto"/>
          <w:sz w:val="22"/>
          <w:szCs w:val="22"/>
        </w:rPr>
      </w:pPr>
    </w:p>
    <w:p w14:paraId="7C498EA6" w14:textId="4D6CF31F" w:rsidR="00B2315A" w:rsidRPr="00267015" w:rsidRDefault="00294B75" w:rsidP="00B2315A">
      <w:pPr>
        <w:pStyle w:val="Heading2"/>
      </w:pPr>
      <w:r>
        <w:t>12:00 – 12:45</w:t>
      </w:r>
      <w:r w:rsidR="00267015">
        <w:t xml:space="preserve">PM </w:t>
      </w:r>
      <w:r w:rsidR="00B2315A" w:rsidRPr="00267015">
        <w:t>Lunch and Networking</w:t>
      </w:r>
    </w:p>
    <w:p w14:paraId="2CF25DDB" w14:textId="77777777" w:rsidR="00B2315A" w:rsidRPr="00267015" w:rsidRDefault="00B2315A" w:rsidP="00B2315A">
      <w:pPr>
        <w:rPr>
          <w:rFonts w:asciiTheme="majorHAnsi" w:hAnsiTheme="majorHAnsi"/>
        </w:rPr>
      </w:pPr>
    </w:p>
    <w:p w14:paraId="69077598" w14:textId="02C04B54" w:rsidR="00B2315A" w:rsidRPr="00267015" w:rsidRDefault="00294B75" w:rsidP="00B2315A">
      <w:pPr>
        <w:pStyle w:val="Heading2"/>
      </w:pPr>
      <w:r>
        <w:t>12:45 – 2:15</w:t>
      </w:r>
      <w:r w:rsidR="00267015">
        <w:t xml:space="preserve">PM </w:t>
      </w:r>
      <w:r w:rsidR="00B2315A" w:rsidRPr="00267015">
        <w:t>Afternoon Session I</w:t>
      </w:r>
      <w:r w:rsidR="00267015">
        <w:t>:</w:t>
      </w:r>
      <w:r w:rsidR="00B2315A" w:rsidRPr="00267015">
        <w:t xml:space="preserve"> Areas or Research in Green Chemistry</w:t>
      </w:r>
      <w:r w:rsidR="00267015">
        <w:t xml:space="preserve"> </w:t>
      </w:r>
    </w:p>
    <w:p w14:paraId="5E373CA8" w14:textId="47EE98E5" w:rsidR="00B2315A" w:rsidRPr="00267015" w:rsidRDefault="00B2315A" w:rsidP="00B2315A">
      <w:pPr>
        <w:pStyle w:val="Heading3"/>
      </w:pPr>
      <w:r w:rsidRPr="00267015">
        <w:t>Feedstocks</w:t>
      </w:r>
      <w:r w:rsidR="00267015">
        <w:t xml:space="preserve"> </w:t>
      </w:r>
    </w:p>
    <w:p w14:paraId="081EDD37" w14:textId="77777777" w:rsidR="00B2315A" w:rsidRPr="00267015" w:rsidRDefault="00B2315A" w:rsidP="00267015">
      <w:pPr>
        <w:pStyle w:val="NoSpacing"/>
        <w:numPr>
          <w:ilvl w:val="0"/>
          <w:numId w:val="7"/>
        </w:numPr>
        <w:rPr>
          <w:rFonts w:asciiTheme="majorHAnsi" w:hAnsiTheme="majorHAnsi"/>
        </w:rPr>
      </w:pPr>
      <w:r w:rsidRPr="00267015">
        <w:rPr>
          <w:rFonts w:asciiTheme="majorHAnsi" w:hAnsiTheme="majorHAnsi"/>
        </w:rPr>
        <w:t>Petroleum based economy</w:t>
      </w:r>
    </w:p>
    <w:p w14:paraId="231934D7" w14:textId="77777777" w:rsidR="00B2315A" w:rsidRPr="00267015" w:rsidRDefault="00B2315A" w:rsidP="00267015">
      <w:pPr>
        <w:pStyle w:val="NoSpacing"/>
        <w:numPr>
          <w:ilvl w:val="0"/>
          <w:numId w:val="7"/>
        </w:numPr>
        <w:rPr>
          <w:rFonts w:asciiTheme="majorHAnsi" w:hAnsiTheme="majorHAnsi"/>
        </w:rPr>
      </w:pPr>
      <w:r w:rsidRPr="00267015">
        <w:rPr>
          <w:rFonts w:asciiTheme="majorHAnsi" w:hAnsiTheme="majorHAnsi"/>
        </w:rPr>
        <w:t>Energy consumption demands</w:t>
      </w:r>
    </w:p>
    <w:p w14:paraId="190CD5E1" w14:textId="77777777" w:rsidR="00B2315A" w:rsidRPr="00267015" w:rsidRDefault="00B2315A" w:rsidP="00267015">
      <w:pPr>
        <w:pStyle w:val="NoSpacing"/>
        <w:numPr>
          <w:ilvl w:val="0"/>
          <w:numId w:val="7"/>
        </w:numPr>
        <w:rPr>
          <w:rFonts w:asciiTheme="majorHAnsi" w:hAnsiTheme="majorHAnsi"/>
        </w:rPr>
      </w:pPr>
      <w:r w:rsidRPr="00267015">
        <w:rPr>
          <w:rFonts w:asciiTheme="majorHAnsi" w:hAnsiTheme="majorHAnsi"/>
        </w:rPr>
        <w:t>Renewable vs depleting feedstocks</w:t>
      </w:r>
    </w:p>
    <w:p w14:paraId="1C75CDF1" w14:textId="77777777" w:rsidR="00B2315A" w:rsidRPr="00267015" w:rsidRDefault="00B2315A" w:rsidP="00267015">
      <w:pPr>
        <w:pStyle w:val="NoSpacing"/>
        <w:numPr>
          <w:ilvl w:val="0"/>
          <w:numId w:val="7"/>
        </w:numPr>
        <w:rPr>
          <w:rFonts w:asciiTheme="majorHAnsi" w:hAnsiTheme="majorHAnsi"/>
        </w:rPr>
      </w:pPr>
      <w:r w:rsidRPr="00267015">
        <w:rPr>
          <w:rFonts w:asciiTheme="majorHAnsi" w:hAnsiTheme="majorHAnsi"/>
        </w:rPr>
        <w:lastRenderedPageBreak/>
        <w:t>Biomass</w:t>
      </w:r>
    </w:p>
    <w:p w14:paraId="6E6A48AD" w14:textId="77777777" w:rsidR="00B2315A" w:rsidRPr="00267015" w:rsidRDefault="00B2315A" w:rsidP="00267015">
      <w:pPr>
        <w:pStyle w:val="NoSpacing"/>
        <w:numPr>
          <w:ilvl w:val="0"/>
          <w:numId w:val="7"/>
        </w:numPr>
        <w:rPr>
          <w:rFonts w:asciiTheme="majorHAnsi" w:hAnsiTheme="majorHAnsi"/>
        </w:rPr>
      </w:pPr>
      <w:r w:rsidRPr="00267015">
        <w:rPr>
          <w:rFonts w:asciiTheme="majorHAnsi" w:hAnsiTheme="majorHAnsi"/>
        </w:rPr>
        <w:t>CO</w:t>
      </w:r>
      <w:r w:rsidRPr="00267015">
        <w:rPr>
          <w:rFonts w:asciiTheme="majorHAnsi" w:hAnsiTheme="majorHAnsi"/>
          <w:vertAlign w:val="subscript"/>
        </w:rPr>
        <w:t>2</w:t>
      </w:r>
    </w:p>
    <w:p w14:paraId="7E73028A" w14:textId="77777777" w:rsidR="00B2315A" w:rsidRPr="00267015" w:rsidRDefault="00B2315A" w:rsidP="00B2315A">
      <w:pPr>
        <w:rPr>
          <w:rFonts w:asciiTheme="majorHAnsi" w:hAnsiTheme="majorHAnsi"/>
        </w:rPr>
      </w:pPr>
    </w:p>
    <w:p w14:paraId="1D356557" w14:textId="66082012" w:rsidR="00B2315A" w:rsidRPr="00267015" w:rsidRDefault="00B2315A" w:rsidP="00B2315A">
      <w:pPr>
        <w:pStyle w:val="Heading3"/>
      </w:pPr>
      <w:r w:rsidRPr="00267015">
        <w:t>Catalysis</w:t>
      </w:r>
      <w:r w:rsidR="00267015">
        <w:t xml:space="preserve"> </w:t>
      </w:r>
    </w:p>
    <w:p w14:paraId="247D822A" w14:textId="77777777" w:rsidR="00B2315A" w:rsidRPr="00267015" w:rsidRDefault="00B2315A" w:rsidP="00267015">
      <w:pPr>
        <w:pStyle w:val="NoSpacing"/>
        <w:numPr>
          <w:ilvl w:val="0"/>
          <w:numId w:val="8"/>
        </w:numPr>
        <w:rPr>
          <w:rFonts w:asciiTheme="majorHAnsi" w:hAnsiTheme="majorHAnsi"/>
        </w:rPr>
      </w:pPr>
      <w:r w:rsidRPr="00267015">
        <w:rPr>
          <w:rFonts w:asciiTheme="majorHAnsi" w:hAnsiTheme="majorHAnsi"/>
        </w:rPr>
        <w:t>Definition of catalyst and its advantages</w:t>
      </w:r>
    </w:p>
    <w:p w14:paraId="7DF74AA3" w14:textId="77777777" w:rsidR="00B2315A" w:rsidRPr="00267015" w:rsidRDefault="00B2315A" w:rsidP="00267015">
      <w:pPr>
        <w:pStyle w:val="NoSpacing"/>
        <w:numPr>
          <w:ilvl w:val="0"/>
          <w:numId w:val="8"/>
        </w:numPr>
        <w:rPr>
          <w:rFonts w:asciiTheme="majorHAnsi" w:hAnsiTheme="majorHAnsi"/>
        </w:rPr>
      </w:pPr>
      <w:r w:rsidRPr="00267015">
        <w:rPr>
          <w:rFonts w:asciiTheme="majorHAnsi" w:hAnsiTheme="majorHAnsi"/>
        </w:rPr>
        <w:t>Towards greener catalyst (earth metals)</w:t>
      </w:r>
    </w:p>
    <w:p w14:paraId="12F75710" w14:textId="77777777" w:rsidR="00B2315A" w:rsidRPr="00267015" w:rsidRDefault="00B2315A" w:rsidP="00267015">
      <w:pPr>
        <w:pStyle w:val="NoSpacing"/>
        <w:numPr>
          <w:ilvl w:val="0"/>
          <w:numId w:val="8"/>
        </w:numPr>
        <w:rPr>
          <w:rFonts w:asciiTheme="majorHAnsi" w:hAnsiTheme="majorHAnsi"/>
        </w:rPr>
      </w:pPr>
      <w:r w:rsidRPr="00267015">
        <w:rPr>
          <w:rFonts w:asciiTheme="majorHAnsi" w:hAnsiTheme="majorHAnsi"/>
        </w:rPr>
        <w:t>Enzymes</w:t>
      </w:r>
    </w:p>
    <w:p w14:paraId="35D3C06D" w14:textId="77777777" w:rsidR="00B2315A" w:rsidRPr="00267015" w:rsidRDefault="00B2315A" w:rsidP="00B2315A">
      <w:pPr>
        <w:rPr>
          <w:rFonts w:asciiTheme="majorHAnsi" w:hAnsiTheme="majorHAnsi"/>
        </w:rPr>
      </w:pPr>
    </w:p>
    <w:p w14:paraId="1789F79B" w14:textId="3E2DC403" w:rsidR="00B2315A" w:rsidRPr="00267015" w:rsidRDefault="00B2315A" w:rsidP="00B2315A">
      <w:pPr>
        <w:pStyle w:val="Heading3"/>
      </w:pPr>
      <w:r w:rsidRPr="00267015">
        <w:t>Solvents</w:t>
      </w:r>
      <w:r w:rsidR="00267015">
        <w:t xml:space="preserve"> </w:t>
      </w:r>
    </w:p>
    <w:p w14:paraId="22ECBF44" w14:textId="77777777" w:rsidR="00B2315A" w:rsidRPr="00267015" w:rsidRDefault="00B2315A" w:rsidP="00267015">
      <w:pPr>
        <w:pStyle w:val="NoSpacing"/>
        <w:numPr>
          <w:ilvl w:val="0"/>
          <w:numId w:val="11"/>
        </w:numPr>
        <w:rPr>
          <w:rFonts w:asciiTheme="majorHAnsi" w:hAnsiTheme="majorHAnsi"/>
        </w:rPr>
      </w:pPr>
      <w:r w:rsidRPr="00267015">
        <w:rPr>
          <w:rFonts w:asciiTheme="majorHAnsi" w:hAnsiTheme="majorHAnsi"/>
        </w:rPr>
        <w:t>Why are solvents important?</w:t>
      </w:r>
    </w:p>
    <w:p w14:paraId="6F7251E4" w14:textId="77777777" w:rsidR="00B2315A" w:rsidRPr="00267015" w:rsidRDefault="00B2315A" w:rsidP="00267015">
      <w:pPr>
        <w:pStyle w:val="NoSpacing"/>
        <w:numPr>
          <w:ilvl w:val="0"/>
          <w:numId w:val="11"/>
        </w:numPr>
        <w:rPr>
          <w:rFonts w:asciiTheme="majorHAnsi" w:hAnsiTheme="majorHAnsi"/>
        </w:rPr>
      </w:pPr>
      <w:r w:rsidRPr="00267015">
        <w:rPr>
          <w:rFonts w:asciiTheme="majorHAnsi" w:hAnsiTheme="majorHAnsi"/>
        </w:rPr>
        <w:t>Current hazards associated with solvents</w:t>
      </w:r>
    </w:p>
    <w:p w14:paraId="0FBC8EE4" w14:textId="77777777" w:rsidR="00B2315A" w:rsidRPr="00267015" w:rsidRDefault="00B2315A" w:rsidP="00267015">
      <w:pPr>
        <w:pStyle w:val="NoSpacing"/>
        <w:numPr>
          <w:ilvl w:val="1"/>
          <w:numId w:val="11"/>
        </w:numPr>
        <w:rPr>
          <w:rFonts w:asciiTheme="majorHAnsi" w:hAnsiTheme="majorHAnsi"/>
        </w:rPr>
      </w:pPr>
      <w:r w:rsidRPr="00267015">
        <w:rPr>
          <w:rFonts w:asciiTheme="majorHAnsi" w:hAnsiTheme="majorHAnsi"/>
        </w:rPr>
        <w:t>Volume</w:t>
      </w:r>
    </w:p>
    <w:p w14:paraId="4FC28C6E" w14:textId="77777777" w:rsidR="00B2315A" w:rsidRPr="00267015" w:rsidRDefault="00B2315A" w:rsidP="00267015">
      <w:pPr>
        <w:pStyle w:val="NoSpacing"/>
        <w:numPr>
          <w:ilvl w:val="1"/>
          <w:numId w:val="11"/>
        </w:numPr>
        <w:rPr>
          <w:rFonts w:asciiTheme="majorHAnsi" w:hAnsiTheme="majorHAnsi"/>
        </w:rPr>
      </w:pPr>
      <w:r w:rsidRPr="00267015">
        <w:rPr>
          <w:rFonts w:asciiTheme="majorHAnsi" w:hAnsiTheme="majorHAnsi"/>
        </w:rPr>
        <w:t>Volatility</w:t>
      </w:r>
    </w:p>
    <w:p w14:paraId="75923C5D" w14:textId="77777777" w:rsidR="00B2315A" w:rsidRPr="00267015" w:rsidRDefault="00B2315A" w:rsidP="00267015">
      <w:pPr>
        <w:pStyle w:val="NoSpacing"/>
        <w:numPr>
          <w:ilvl w:val="0"/>
          <w:numId w:val="11"/>
        </w:numPr>
        <w:rPr>
          <w:rFonts w:asciiTheme="majorHAnsi" w:hAnsiTheme="majorHAnsi"/>
        </w:rPr>
      </w:pPr>
      <w:r w:rsidRPr="00267015">
        <w:rPr>
          <w:rFonts w:asciiTheme="majorHAnsi" w:hAnsiTheme="majorHAnsi"/>
        </w:rPr>
        <w:t>Water as a solvent</w:t>
      </w:r>
    </w:p>
    <w:p w14:paraId="0622A4EA" w14:textId="77777777" w:rsidR="00B2315A" w:rsidRPr="00267015" w:rsidRDefault="00B2315A" w:rsidP="00267015">
      <w:pPr>
        <w:pStyle w:val="NoSpacing"/>
        <w:numPr>
          <w:ilvl w:val="0"/>
          <w:numId w:val="11"/>
        </w:numPr>
        <w:rPr>
          <w:rFonts w:asciiTheme="majorHAnsi" w:hAnsiTheme="majorHAnsi"/>
        </w:rPr>
      </w:pPr>
      <w:r w:rsidRPr="00267015">
        <w:rPr>
          <w:rFonts w:asciiTheme="majorHAnsi" w:hAnsiTheme="majorHAnsi"/>
        </w:rPr>
        <w:t>Other solvents</w:t>
      </w:r>
    </w:p>
    <w:p w14:paraId="7A1D527C" w14:textId="77777777" w:rsidR="00B2315A" w:rsidRPr="00267015" w:rsidRDefault="00B2315A" w:rsidP="00267015">
      <w:pPr>
        <w:pStyle w:val="NoSpacing"/>
        <w:numPr>
          <w:ilvl w:val="1"/>
          <w:numId w:val="11"/>
        </w:numPr>
        <w:rPr>
          <w:rFonts w:asciiTheme="majorHAnsi" w:hAnsiTheme="majorHAnsi"/>
        </w:rPr>
      </w:pPr>
      <w:r w:rsidRPr="00267015">
        <w:rPr>
          <w:rFonts w:asciiTheme="majorHAnsi" w:hAnsiTheme="majorHAnsi"/>
        </w:rPr>
        <w:t>scCO</w:t>
      </w:r>
      <w:r w:rsidRPr="00267015">
        <w:rPr>
          <w:rFonts w:asciiTheme="majorHAnsi" w:hAnsiTheme="majorHAnsi"/>
          <w:vertAlign w:val="subscript"/>
        </w:rPr>
        <w:t>2</w:t>
      </w:r>
    </w:p>
    <w:p w14:paraId="51F26910" w14:textId="77777777" w:rsidR="00B2315A" w:rsidRPr="00267015" w:rsidRDefault="00B2315A" w:rsidP="00267015">
      <w:pPr>
        <w:pStyle w:val="NoSpacing"/>
        <w:numPr>
          <w:ilvl w:val="1"/>
          <w:numId w:val="11"/>
        </w:numPr>
        <w:rPr>
          <w:rFonts w:asciiTheme="majorHAnsi" w:hAnsiTheme="majorHAnsi"/>
        </w:rPr>
      </w:pPr>
      <w:r w:rsidRPr="00267015">
        <w:rPr>
          <w:rFonts w:asciiTheme="majorHAnsi" w:hAnsiTheme="majorHAnsi"/>
        </w:rPr>
        <w:t>Solvent-less reactions</w:t>
      </w:r>
    </w:p>
    <w:p w14:paraId="5BB57B21" w14:textId="2CC2805C" w:rsidR="00B2315A" w:rsidRPr="00267015" w:rsidRDefault="00B2315A" w:rsidP="00267015">
      <w:pPr>
        <w:pStyle w:val="NoSpacing"/>
        <w:numPr>
          <w:ilvl w:val="1"/>
          <w:numId w:val="11"/>
        </w:numPr>
        <w:rPr>
          <w:rFonts w:asciiTheme="majorHAnsi" w:hAnsiTheme="majorHAnsi"/>
        </w:rPr>
      </w:pPr>
      <w:r w:rsidRPr="00267015">
        <w:rPr>
          <w:rFonts w:asciiTheme="majorHAnsi" w:hAnsiTheme="majorHAnsi"/>
        </w:rPr>
        <w:t>Ionic liquids</w:t>
      </w:r>
    </w:p>
    <w:p w14:paraId="7E6DA7B0" w14:textId="3FA25FA0" w:rsidR="00B2315A" w:rsidRPr="00267015" w:rsidRDefault="00B2315A" w:rsidP="00B2315A">
      <w:pPr>
        <w:pStyle w:val="Heading3"/>
      </w:pPr>
      <w:r w:rsidRPr="00267015">
        <w:t>Waste</w:t>
      </w:r>
      <w:r w:rsidR="00267015">
        <w:t xml:space="preserve"> </w:t>
      </w:r>
    </w:p>
    <w:p w14:paraId="4FC70EBC" w14:textId="77777777" w:rsidR="00B2315A" w:rsidRPr="00267015" w:rsidRDefault="00B2315A" w:rsidP="00267015">
      <w:pPr>
        <w:pStyle w:val="NoSpacing"/>
        <w:numPr>
          <w:ilvl w:val="0"/>
          <w:numId w:val="12"/>
        </w:numPr>
        <w:rPr>
          <w:rFonts w:asciiTheme="majorHAnsi" w:hAnsiTheme="majorHAnsi"/>
        </w:rPr>
      </w:pPr>
      <w:r w:rsidRPr="00267015">
        <w:rPr>
          <w:rFonts w:asciiTheme="majorHAnsi" w:hAnsiTheme="majorHAnsi"/>
        </w:rPr>
        <w:t>Definition of waste, types</w:t>
      </w:r>
    </w:p>
    <w:p w14:paraId="228D2F9F" w14:textId="77777777" w:rsidR="00B2315A" w:rsidRPr="00267015" w:rsidRDefault="00B2315A" w:rsidP="00267015">
      <w:pPr>
        <w:pStyle w:val="NoSpacing"/>
        <w:numPr>
          <w:ilvl w:val="0"/>
          <w:numId w:val="12"/>
        </w:numPr>
        <w:rPr>
          <w:rFonts w:asciiTheme="majorHAnsi" w:hAnsiTheme="majorHAnsi"/>
        </w:rPr>
      </w:pPr>
      <w:r w:rsidRPr="00267015">
        <w:rPr>
          <w:rFonts w:asciiTheme="majorHAnsi" w:hAnsiTheme="majorHAnsi"/>
        </w:rPr>
        <w:t>Strategies to remove waste</w:t>
      </w:r>
    </w:p>
    <w:p w14:paraId="1D689AC4" w14:textId="77777777" w:rsidR="00B2315A" w:rsidRPr="00267015" w:rsidRDefault="00B2315A" w:rsidP="00267015">
      <w:pPr>
        <w:pStyle w:val="NoSpacing"/>
        <w:numPr>
          <w:ilvl w:val="0"/>
          <w:numId w:val="12"/>
        </w:numPr>
        <w:rPr>
          <w:rFonts w:asciiTheme="majorHAnsi" w:hAnsiTheme="majorHAnsi"/>
        </w:rPr>
      </w:pPr>
      <w:r w:rsidRPr="00267015">
        <w:rPr>
          <w:rFonts w:asciiTheme="majorHAnsi" w:hAnsiTheme="majorHAnsi"/>
        </w:rPr>
        <w:t>When is waste not a waste</w:t>
      </w:r>
    </w:p>
    <w:p w14:paraId="510606ED" w14:textId="77777777" w:rsidR="00B2315A" w:rsidRPr="00267015" w:rsidRDefault="00B2315A" w:rsidP="00B2315A">
      <w:pPr>
        <w:rPr>
          <w:rFonts w:asciiTheme="majorHAnsi" w:hAnsiTheme="majorHAnsi"/>
        </w:rPr>
      </w:pPr>
    </w:p>
    <w:p w14:paraId="1D1B2681" w14:textId="4A0B0484" w:rsidR="00041B93" w:rsidRDefault="00294B75" w:rsidP="00B2315A">
      <w:pPr>
        <w:pStyle w:val="Heading2"/>
      </w:pPr>
      <w:r>
        <w:t>2:15</w:t>
      </w:r>
      <w:r w:rsidR="00041B93">
        <w:t>-2:30PM Break</w:t>
      </w:r>
    </w:p>
    <w:p w14:paraId="7700B120" w14:textId="77777777" w:rsidR="00041B93" w:rsidRDefault="00041B93" w:rsidP="00B2315A">
      <w:pPr>
        <w:pStyle w:val="Heading2"/>
      </w:pPr>
    </w:p>
    <w:p w14:paraId="054EA929" w14:textId="5E454293" w:rsidR="00B2315A" w:rsidRPr="00267015" w:rsidRDefault="00041B93" w:rsidP="00B2315A">
      <w:pPr>
        <w:pStyle w:val="Heading2"/>
      </w:pPr>
      <w:r>
        <w:t xml:space="preserve">2:30 – 4:00PM </w:t>
      </w:r>
      <w:r w:rsidR="00B2315A" w:rsidRPr="00267015">
        <w:t>Afternoon Session II</w:t>
      </w:r>
      <w:r>
        <w:t xml:space="preserve"> </w:t>
      </w:r>
    </w:p>
    <w:p w14:paraId="11E4532D" w14:textId="4EE50109" w:rsidR="00B2315A" w:rsidRPr="00267015" w:rsidRDefault="00B2315A" w:rsidP="00B2315A">
      <w:pPr>
        <w:pStyle w:val="Heading2"/>
      </w:pPr>
      <w:r w:rsidRPr="00267015">
        <w:t>Partners’ Content</w:t>
      </w:r>
      <w:r w:rsidR="00041B93">
        <w:t xml:space="preserve"> </w:t>
      </w:r>
      <w:r w:rsidR="009A1EA9">
        <w:t xml:space="preserve">- </w:t>
      </w:r>
      <w:r w:rsidRPr="00267015">
        <w:t>Case Study examples of Green Chemistry Application in Industry and Small Businesses</w:t>
      </w:r>
    </w:p>
    <w:p w14:paraId="4C8DB6C5" w14:textId="77777777" w:rsidR="00B2315A" w:rsidRPr="00267015" w:rsidRDefault="00B2315A" w:rsidP="00B2315A">
      <w:pPr>
        <w:rPr>
          <w:rFonts w:asciiTheme="majorHAnsi" w:hAnsiTheme="majorHAnsi"/>
          <w:b/>
        </w:rPr>
      </w:pPr>
    </w:p>
    <w:p w14:paraId="73A983EC" w14:textId="2217E1D6" w:rsidR="00B2315A" w:rsidRPr="00267015" w:rsidRDefault="00041B93" w:rsidP="00B2315A">
      <w:pPr>
        <w:pStyle w:val="Heading2"/>
      </w:pPr>
      <w:r>
        <w:t xml:space="preserve">4:00PM </w:t>
      </w:r>
      <w:r w:rsidR="00B2315A" w:rsidRPr="00267015">
        <w:t>Closing Remarks: Green Chemistry as a powerful tool to address some of the biggest challenges</w:t>
      </w:r>
    </w:p>
    <w:p w14:paraId="4936E534" w14:textId="77777777" w:rsidR="00B2315A" w:rsidRPr="00267015" w:rsidRDefault="00B2315A" w:rsidP="00B2315A">
      <w:pPr>
        <w:rPr>
          <w:rFonts w:asciiTheme="majorHAnsi" w:hAnsiTheme="majorHAnsi"/>
        </w:rPr>
      </w:pPr>
    </w:p>
    <w:p w14:paraId="5A03C817" w14:textId="77777777" w:rsidR="00B2315A" w:rsidRPr="00267015" w:rsidRDefault="00B2315A" w:rsidP="00B2315A">
      <w:pPr>
        <w:rPr>
          <w:rFonts w:asciiTheme="majorHAnsi" w:hAnsiTheme="majorHAnsi"/>
        </w:rPr>
      </w:pPr>
    </w:p>
    <w:p w14:paraId="2562E8B0" w14:textId="29A9CE0B" w:rsidR="00DB7B54" w:rsidRPr="00267015" w:rsidRDefault="00DB7B54" w:rsidP="00F2246A">
      <w:pPr>
        <w:rPr>
          <w:rFonts w:asciiTheme="majorHAnsi" w:hAnsiTheme="majorHAnsi"/>
        </w:rPr>
      </w:pPr>
    </w:p>
    <w:sectPr w:rsidR="00DB7B54" w:rsidRPr="00267015" w:rsidSect="00DD6352">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30F52" w14:textId="77777777" w:rsidR="00EF2C0C" w:rsidRDefault="00EF2C0C" w:rsidP="009E3002">
      <w:pPr>
        <w:spacing w:after="0" w:line="240" w:lineRule="auto"/>
      </w:pPr>
      <w:r>
        <w:separator/>
      </w:r>
    </w:p>
  </w:endnote>
  <w:endnote w:type="continuationSeparator" w:id="0">
    <w:p w14:paraId="2881EDC8" w14:textId="77777777" w:rsidR="00EF2C0C" w:rsidRDefault="00EF2C0C" w:rsidP="009E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5AD958" w14:textId="77777777" w:rsidR="00EF2C0C" w:rsidRDefault="00EF2C0C" w:rsidP="009E3002">
      <w:pPr>
        <w:spacing w:after="0" w:line="240" w:lineRule="auto"/>
      </w:pPr>
      <w:r>
        <w:separator/>
      </w:r>
    </w:p>
  </w:footnote>
  <w:footnote w:type="continuationSeparator" w:id="0">
    <w:p w14:paraId="78280EEB" w14:textId="77777777" w:rsidR="00EF2C0C" w:rsidRDefault="00EF2C0C" w:rsidP="009E300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2492D6" w14:textId="33FFD7EE" w:rsidR="00F2246A" w:rsidRDefault="00F2246A">
    <w:pPr>
      <w:pStyle w:val="Header"/>
    </w:pPr>
    <w:r w:rsidRPr="00F2246A">
      <w:rPr>
        <w:noProof/>
      </w:rPr>
      <w:drawing>
        <wp:inline distT="0" distB="0" distL="0" distR="0" wp14:anchorId="37CDCC0B" wp14:editId="1CB15A0C">
          <wp:extent cx="4305300" cy="9144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srcRect r="35795"/>
                  <a:stretch/>
                </pic:blipFill>
                <pic:spPr bwMode="auto">
                  <a:xfrm>
                    <a:off x="0" y="0"/>
                    <a:ext cx="4305300" cy="914400"/>
                  </a:xfrm>
                  <a:prstGeom prst="rect">
                    <a:avLst/>
                  </a:prstGeom>
                  <a:noFill/>
                  <a:ln>
                    <a:noFill/>
                  </a:ln>
                  <a:extLst>
                    <a:ext uri="{53640926-AAD7-44D8-BBD7-CCE9431645EC}">
                      <a14:shadowObscured xmlns:a14="http://schemas.microsoft.com/office/drawing/2010/main"/>
                    </a:ext>
                  </a:extLst>
                </pic:spPr>
              </pic:pic>
            </a:graphicData>
          </a:graphic>
        </wp:inline>
      </w:drawing>
    </w:r>
    <w:r w:rsidR="00A577FE" w:rsidRPr="00F2246A">
      <w:rPr>
        <w:noProof/>
      </w:rPr>
      <w:drawing>
        <wp:inline distT="0" distB="0" distL="0" distR="0" wp14:anchorId="790B9781" wp14:editId="4CC02C18">
          <wp:extent cx="21590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srcRect l="67803" t="54167"/>
                  <a:stretch/>
                </pic:blipFill>
                <pic:spPr bwMode="auto">
                  <a:xfrm>
                    <a:off x="0" y="0"/>
                    <a:ext cx="2159000" cy="4191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D65FE"/>
    <w:multiLevelType w:val="hybridMultilevel"/>
    <w:tmpl w:val="30EC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31EBA"/>
    <w:multiLevelType w:val="hybridMultilevel"/>
    <w:tmpl w:val="1494C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ED0DAC"/>
    <w:multiLevelType w:val="hybridMultilevel"/>
    <w:tmpl w:val="51626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B5278"/>
    <w:multiLevelType w:val="hybridMultilevel"/>
    <w:tmpl w:val="0FC08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88C42AD"/>
    <w:multiLevelType w:val="hybridMultilevel"/>
    <w:tmpl w:val="77346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DE12CB"/>
    <w:multiLevelType w:val="hybridMultilevel"/>
    <w:tmpl w:val="70EC6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2256D5"/>
    <w:multiLevelType w:val="hybridMultilevel"/>
    <w:tmpl w:val="D422D6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35052F6"/>
    <w:multiLevelType w:val="hybridMultilevel"/>
    <w:tmpl w:val="C4F8F6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4A9D2C9D"/>
    <w:multiLevelType w:val="hybridMultilevel"/>
    <w:tmpl w:val="6CF8B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9D20D8B"/>
    <w:multiLevelType w:val="hybridMultilevel"/>
    <w:tmpl w:val="9BA47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4DB6CBB"/>
    <w:multiLevelType w:val="hybridMultilevel"/>
    <w:tmpl w:val="093C893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6D841D3C"/>
    <w:multiLevelType w:val="hybridMultilevel"/>
    <w:tmpl w:val="90C08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7751C26"/>
    <w:multiLevelType w:val="hybridMultilevel"/>
    <w:tmpl w:val="3EF6D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3"/>
  </w:num>
  <w:num w:numId="4">
    <w:abstractNumId w:val="11"/>
  </w:num>
  <w:num w:numId="5">
    <w:abstractNumId w:val="5"/>
  </w:num>
  <w:num w:numId="6">
    <w:abstractNumId w:val="12"/>
  </w:num>
  <w:num w:numId="7">
    <w:abstractNumId w:val="1"/>
  </w:num>
  <w:num w:numId="8">
    <w:abstractNumId w:val="0"/>
  </w:num>
  <w:num w:numId="9">
    <w:abstractNumId w:val="2"/>
  </w:num>
  <w:num w:numId="10">
    <w:abstractNumId w:val="7"/>
  </w:num>
  <w:num w:numId="11">
    <w:abstractNumId w:val="4"/>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embedTrueTypeFont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002"/>
    <w:rsid w:val="00041B93"/>
    <w:rsid w:val="002449AF"/>
    <w:rsid w:val="00267015"/>
    <w:rsid w:val="00294B75"/>
    <w:rsid w:val="00415B65"/>
    <w:rsid w:val="004910E3"/>
    <w:rsid w:val="004A223B"/>
    <w:rsid w:val="005F39B2"/>
    <w:rsid w:val="00656D8A"/>
    <w:rsid w:val="00656FC1"/>
    <w:rsid w:val="006D54AD"/>
    <w:rsid w:val="007B463E"/>
    <w:rsid w:val="008A0397"/>
    <w:rsid w:val="00933E43"/>
    <w:rsid w:val="0097199A"/>
    <w:rsid w:val="009A1EA9"/>
    <w:rsid w:val="009E3002"/>
    <w:rsid w:val="00A15CF0"/>
    <w:rsid w:val="00A577FE"/>
    <w:rsid w:val="00B2315A"/>
    <w:rsid w:val="00D561A7"/>
    <w:rsid w:val="00D81084"/>
    <w:rsid w:val="00DB7B54"/>
    <w:rsid w:val="00DD6352"/>
    <w:rsid w:val="00EF2C0C"/>
    <w:rsid w:val="00F2246A"/>
    <w:rsid w:val="00F73B07"/>
  </w:rsids>
  <m:mathPr>
    <m:mathFont m:val="Cambria Math"/>
    <m:brkBin m:val="before"/>
    <m:brkBinSub m:val="--"/>
    <m:smallFrac/>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F952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5B65"/>
  </w:style>
  <w:style w:type="paragraph" w:styleId="Heading1">
    <w:name w:val="heading 1"/>
    <w:basedOn w:val="Normal"/>
    <w:next w:val="Normal"/>
    <w:link w:val="Heading1Char"/>
    <w:uiPriority w:val="9"/>
    <w:qFormat/>
    <w:rsid w:val="00B2315A"/>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315A"/>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315A"/>
    <w:pPr>
      <w:keepNext/>
      <w:keepLines/>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30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002"/>
  </w:style>
  <w:style w:type="paragraph" w:styleId="Footer">
    <w:name w:val="footer"/>
    <w:basedOn w:val="Normal"/>
    <w:link w:val="FooterChar"/>
    <w:uiPriority w:val="99"/>
    <w:unhideWhenUsed/>
    <w:rsid w:val="009E30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002"/>
  </w:style>
  <w:style w:type="table" w:styleId="TableGrid">
    <w:name w:val="Table Grid"/>
    <w:basedOn w:val="TableNormal"/>
    <w:uiPriority w:val="39"/>
    <w:rsid w:val="009E30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E3002"/>
    <w:rPr>
      <w:color w:val="0563C1" w:themeColor="hyperlink"/>
      <w:u w:val="single"/>
    </w:rPr>
  </w:style>
  <w:style w:type="paragraph" w:styleId="BalloonText">
    <w:name w:val="Balloon Text"/>
    <w:basedOn w:val="Normal"/>
    <w:link w:val="BalloonTextChar"/>
    <w:uiPriority w:val="99"/>
    <w:semiHidden/>
    <w:unhideWhenUsed/>
    <w:rsid w:val="00DB7B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7B54"/>
    <w:rPr>
      <w:rFonts w:ascii="Lucida Grande" w:hAnsi="Lucida Grande" w:cs="Lucida Grande"/>
      <w:sz w:val="18"/>
      <w:szCs w:val="18"/>
    </w:rPr>
  </w:style>
  <w:style w:type="paragraph" w:styleId="NoSpacing">
    <w:name w:val="No Spacing"/>
    <w:uiPriority w:val="1"/>
    <w:qFormat/>
    <w:rsid w:val="004910E3"/>
    <w:pPr>
      <w:spacing w:after="0" w:line="240" w:lineRule="auto"/>
    </w:pPr>
    <w:rPr>
      <w:rFonts w:eastAsiaTheme="minorEastAsia"/>
      <w:lang w:eastAsia="zh-CN"/>
    </w:rPr>
  </w:style>
  <w:style w:type="character" w:customStyle="1" w:styleId="Heading1Char">
    <w:name w:val="Heading 1 Char"/>
    <w:basedOn w:val="DefaultParagraphFont"/>
    <w:link w:val="Heading1"/>
    <w:uiPriority w:val="9"/>
    <w:rsid w:val="00B2315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2315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315A"/>
    <w:rPr>
      <w:rFonts w:asciiTheme="majorHAnsi" w:eastAsiaTheme="majorEastAsia" w:hAnsiTheme="majorHAnsi" w:cstheme="majorBidi"/>
      <w:color w:val="1F4D78" w:themeColor="accent1" w:themeShade="7F"/>
      <w:sz w:val="24"/>
      <w:szCs w:val="24"/>
    </w:rPr>
  </w:style>
  <w:style w:type="paragraph" w:customStyle="1" w:styleId="p1">
    <w:name w:val="p1"/>
    <w:basedOn w:val="Normal"/>
    <w:rsid w:val="00B2315A"/>
    <w:pPr>
      <w:spacing w:after="0" w:line="240" w:lineRule="auto"/>
    </w:pPr>
    <w:rPr>
      <w:rFonts w:ascii="Times" w:hAnsi="Times" w:cs="Times New Roman"/>
      <w:sz w:val="16"/>
      <w:szCs w:val="16"/>
    </w:rPr>
  </w:style>
  <w:style w:type="paragraph" w:styleId="ListParagraph">
    <w:name w:val="List Paragraph"/>
    <w:basedOn w:val="Normal"/>
    <w:uiPriority w:val="34"/>
    <w:qFormat/>
    <w:rsid w:val="00B2315A"/>
    <w:pPr>
      <w:spacing w:after="200" w:line="276" w:lineRule="auto"/>
      <w:ind w:left="720"/>
      <w:contextualSpacing/>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563</Words>
  <Characters>3211</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dc:creator>
  <cp:keywords/>
  <dc:description/>
  <cp:lastModifiedBy>Mellor, Karolina</cp:lastModifiedBy>
  <cp:revision>2</cp:revision>
  <dcterms:created xsi:type="dcterms:W3CDTF">2018-02-21T18:33:00Z</dcterms:created>
  <dcterms:modified xsi:type="dcterms:W3CDTF">2018-02-21T18:33:00Z</dcterms:modified>
</cp:coreProperties>
</file>