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6F05" w14:textId="52CDD53B" w:rsidR="002A1276" w:rsidRDefault="00417235" w:rsidP="005552F7">
      <w:pPr>
        <w:jc w:val="center"/>
        <w:rPr>
          <w:rFonts w:ascii="Garamond" w:hAnsi="Garamond"/>
          <w:b/>
          <w:sz w:val="28"/>
        </w:rPr>
      </w:pPr>
      <w:r>
        <w:rPr>
          <w:rFonts w:ascii="Garamond" w:hAnsi="Garamond"/>
          <w:b/>
          <w:sz w:val="28"/>
        </w:rPr>
        <w:t>Design for Biodegradability</w:t>
      </w:r>
    </w:p>
    <w:p w14:paraId="02D904C9" w14:textId="77777777" w:rsidR="005552F7" w:rsidRPr="005552F7" w:rsidRDefault="005552F7">
      <w:pPr>
        <w:rPr>
          <w:rFonts w:ascii="Garamond" w:hAnsi="Garamond"/>
        </w:rPr>
      </w:pPr>
    </w:p>
    <w:p w14:paraId="74A551C2" w14:textId="77777777" w:rsidR="00A55CA1" w:rsidRDefault="00A55CA1" w:rsidP="005552F7">
      <w:pPr>
        <w:rPr>
          <w:rFonts w:ascii="Garamond" w:hAnsi="Garamond"/>
          <w:b/>
        </w:rPr>
      </w:pPr>
    </w:p>
    <w:p w14:paraId="71C2132C" w14:textId="683DEB42" w:rsidR="005552F7" w:rsidRDefault="005552F7">
      <w:pPr>
        <w:rPr>
          <w:rFonts w:ascii="Garamond" w:hAnsi="Garamond"/>
        </w:rPr>
      </w:pPr>
      <w:r w:rsidRPr="005552F7">
        <w:rPr>
          <w:rFonts w:ascii="Garamond" w:hAnsi="Garamond"/>
          <w:b/>
        </w:rPr>
        <w:t>Toxicology Concept</w:t>
      </w:r>
      <w:r w:rsidR="008425E3">
        <w:rPr>
          <w:rFonts w:ascii="Garamond" w:hAnsi="Garamond"/>
        </w:rPr>
        <w:t xml:space="preserve">: </w:t>
      </w:r>
      <w:r w:rsidR="00854F8A">
        <w:rPr>
          <w:rFonts w:ascii="Garamond" w:hAnsi="Garamond"/>
        </w:rPr>
        <w:t>Biodegradability; Persistence</w:t>
      </w:r>
    </w:p>
    <w:p w14:paraId="74641DBB" w14:textId="77777777" w:rsidR="00A55CA1" w:rsidRDefault="00A55CA1" w:rsidP="00A55CA1">
      <w:pPr>
        <w:rPr>
          <w:rFonts w:ascii="Garamond" w:hAnsi="Garamond"/>
          <w:b/>
        </w:rPr>
      </w:pPr>
    </w:p>
    <w:p w14:paraId="3B7AF43C" w14:textId="1C95C431" w:rsidR="0062703D" w:rsidRPr="0062703D" w:rsidRDefault="00133234" w:rsidP="0062703D">
      <w:pPr>
        <w:rPr>
          <w:rFonts w:ascii="Garamond" w:hAnsi="Garamond" w:cstheme="minorBidi"/>
        </w:rPr>
      </w:pPr>
      <w:r w:rsidRPr="00133234">
        <w:rPr>
          <w:rFonts w:ascii="Garamond" w:hAnsi="Garamond"/>
          <w:b/>
        </w:rPr>
        <w:t>Literature Article/Reference:</w:t>
      </w:r>
      <w:r>
        <w:rPr>
          <w:rFonts w:ascii="Garamond" w:hAnsi="Garamond"/>
        </w:rPr>
        <w:t xml:space="preserve"> </w:t>
      </w:r>
      <w:proofErr w:type="spellStart"/>
      <w:r w:rsidR="007D6822">
        <w:rPr>
          <w:rFonts w:ascii="Garamond" w:hAnsi="Garamond"/>
        </w:rPr>
        <w:t>Boethling</w:t>
      </w:r>
      <w:proofErr w:type="spellEnd"/>
      <w:r w:rsidR="007D6822">
        <w:rPr>
          <w:rFonts w:ascii="Garamond" w:hAnsi="Garamond"/>
        </w:rPr>
        <w:t xml:space="preserve">, R.S., Sommer, E., and DiFiore, D., </w:t>
      </w:r>
      <w:r w:rsidR="0062703D" w:rsidRPr="0062703D">
        <w:rPr>
          <w:rFonts w:ascii="Garamond" w:hAnsi="Garamond" w:cstheme="minorBidi"/>
        </w:rPr>
        <w:t>Chem. Reviews, 2007, Vol. 107, No. 6, 2207-2227</w:t>
      </w:r>
    </w:p>
    <w:p w14:paraId="7D372CC8" w14:textId="77777777" w:rsidR="00A53731" w:rsidRDefault="00A53731">
      <w:pPr>
        <w:rPr>
          <w:rFonts w:ascii="Garamond" w:hAnsi="Garamond"/>
          <w:b/>
        </w:rPr>
      </w:pPr>
    </w:p>
    <w:p w14:paraId="1F3B90D9" w14:textId="4252D00D" w:rsidR="005552F7" w:rsidRDefault="00B00172">
      <w:pPr>
        <w:rPr>
          <w:rFonts w:ascii="Garamond" w:hAnsi="Garamond"/>
          <w:b/>
        </w:rPr>
      </w:pPr>
      <w:r>
        <w:rPr>
          <w:rFonts w:ascii="Garamond" w:hAnsi="Garamond"/>
          <w:b/>
        </w:rPr>
        <w:t>Background: Design rules for biodegradability</w:t>
      </w:r>
      <w:r w:rsidR="008B0017">
        <w:rPr>
          <w:rFonts w:ascii="Garamond" w:hAnsi="Garamond"/>
          <w:b/>
        </w:rPr>
        <w:t>:</w:t>
      </w:r>
    </w:p>
    <w:p w14:paraId="0F042AA2" w14:textId="7D653E1F" w:rsidR="008B0017" w:rsidRDefault="00B00172">
      <w:pPr>
        <w:rPr>
          <w:rFonts w:ascii="Garamond" w:hAnsi="Garamond"/>
        </w:rPr>
      </w:pPr>
      <w:r>
        <w:rPr>
          <w:rFonts w:ascii="Garamond" w:hAnsi="Garamond"/>
        </w:rPr>
        <w:t>There are general rules of thumb for biodegradability that have been developed based on observing how different chemical structures persist or degrade under certain conditions. The biodegradability of a molecule can be due to the structure itself, but will also be affected by the conditions or environment in which the molecule resides (i.e., environment, waste treatment, etc.).</w:t>
      </w:r>
      <w:r w:rsidR="00684203">
        <w:rPr>
          <w:rFonts w:ascii="Garamond" w:hAnsi="Garamond"/>
        </w:rPr>
        <w:t xml:space="preserve"> Aerobic biodegradation is degradation </w:t>
      </w:r>
      <w:r w:rsidR="00BE0713">
        <w:rPr>
          <w:rFonts w:ascii="Garamond" w:hAnsi="Garamond"/>
        </w:rPr>
        <w:t xml:space="preserve">with </w:t>
      </w:r>
      <w:r w:rsidR="00684203">
        <w:rPr>
          <w:rFonts w:ascii="Garamond" w:hAnsi="Garamond"/>
        </w:rPr>
        <w:t>oxygen</w:t>
      </w:r>
      <w:r w:rsidR="00BE0713">
        <w:rPr>
          <w:rFonts w:ascii="Garamond" w:hAnsi="Garamond"/>
        </w:rPr>
        <w:t xml:space="preserve"> present</w:t>
      </w:r>
      <w:r w:rsidR="00684203">
        <w:rPr>
          <w:rFonts w:ascii="Garamond" w:hAnsi="Garamond"/>
        </w:rPr>
        <w:t>. There are some general rules for understanding how structural features will either increase or decrease biodegradation. Understanding these rules can help chemists to identify molecules that are likely to persist and be resistant to biodegradation.</w:t>
      </w:r>
    </w:p>
    <w:p w14:paraId="0A3FC929" w14:textId="77777777" w:rsidR="00C06724" w:rsidRDefault="00C06724">
      <w:pPr>
        <w:rPr>
          <w:rFonts w:ascii="Garamond" w:hAnsi="Garamond"/>
          <w:b/>
          <w:i/>
        </w:rPr>
      </w:pPr>
    </w:p>
    <w:p w14:paraId="11392F14" w14:textId="77777777" w:rsidR="00111E0D" w:rsidRDefault="00111E0D">
      <w:pPr>
        <w:rPr>
          <w:rFonts w:ascii="Garamond" w:hAnsi="Garamond"/>
          <w:b/>
          <w:i/>
        </w:rPr>
      </w:pPr>
    </w:p>
    <w:p w14:paraId="17CDFCBD" w14:textId="25827CD4" w:rsidR="009E2BC5" w:rsidRPr="00203DF3" w:rsidRDefault="008B0017">
      <w:pPr>
        <w:rPr>
          <w:rFonts w:ascii="Garamond" w:hAnsi="Garamond"/>
          <w:b/>
          <w:i/>
        </w:rPr>
      </w:pPr>
      <w:r w:rsidRPr="00203DF3">
        <w:rPr>
          <w:rFonts w:ascii="Garamond" w:hAnsi="Garamond"/>
          <w:b/>
          <w:i/>
        </w:rPr>
        <w:t>Features that increase resistance to aerobic biodegradation:</w:t>
      </w:r>
    </w:p>
    <w:tbl>
      <w:tblPr>
        <w:tblStyle w:val="TableGrid"/>
        <w:tblW w:w="0" w:type="auto"/>
        <w:tblLook w:val="04A0" w:firstRow="1" w:lastRow="0" w:firstColumn="1" w:lastColumn="0" w:noHBand="0" w:noVBand="1"/>
      </w:tblPr>
      <w:tblGrid>
        <w:gridCol w:w="3934"/>
        <w:gridCol w:w="5416"/>
      </w:tblGrid>
      <w:tr w:rsidR="004B57E8" w:rsidRPr="00203DF3" w14:paraId="1A4EAE21" w14:textId="77777777" w:rsidTr="00203DF3">
        <w:tc>
          <w:tcPr>
            <w:tcW w:w="3934" w:type="dxa"/>
          </w:tcPr>
          <w:p w14:paraId="2FEDEFE6" w14:textId="641EC487" w:rsidR="004B57E8" w:rsidRPr="00203DF3" w:rsidRDefault="004B57E8">
            <w:pPr>
              <w:rPr>
                <w:rFonts w:ascii="Garamond" w:hAnsi="Garamond"/>
                <w:b/>
              </w:rPr>
            </w:pPr>
            <w:r w:rsidRPr="00203DF3">
              <w:rPr>
                <w:rFonts w:ascii="Garamond" w:hAnsi="Garamond"/>
                <w:b/>
              </w:rPr>
              <w:t>Feature</w:t>
            </w:r>
          </w:p>
        </w:tc>
        <w:tc>
          <w:tcPr>
            <w:tcW w:w="5416" w:type="dxa"/>
          </w:tcPr>
          <w:p w14:paraId="56190E83" w14:textId="19FB98BA" w:rsidR="004B57E8" w:rsidRPr="00203DF3" w:rsidRDefault="004B57E8" w:rsidP="00203DF3">
            <w:pPr>
              <w:jc w:val="center"/>
              <w:rPr>
                <w:rFonts w:ascii="Garamond" w:hAnsi="Garamond"/>
                <w:b/>
              </w:rPr>
            </w:pPr>
            <w:r w:rsidRPr="00203DF3">
              <w:rPr>
                <w:rFonts w:ascii="Garamond" w:hAnsi="Garamond"/>
                <w:b/>
              </w:rPr>
              <w:t>Structure</w:t>
            </w:r>
          </w:p>
        </w:tc>
      </w:tr>
      <w:tr w:rsidR="004B57E8" w14:paraId="302A0069" w14:textId="77777777" w:rsidTr="00945D47">
        <w:tc>
          <w:tcPr>
            <w:tcW w:w="3934" w:type="dxa"/>
          </w:tcPr>
          <w:p w14:paraId="577AE91A" w14:textId="78AB3A89" w:rsidR="004B57E8" w:rsidRDefault="004B57E8">
            <w:pPr>
              <w:rPr>
                <w:rFonts w:ascii="Garamond" w:hAnsi="Garamond"/>
              </w:rPr>
            </w:pPr>
            <w:r w:rsidRPr="00C71F55">
              <w:rPr>
                <w:rFonts w:ascii="Garamond" w:hAnsi="Garamond"/>
              </w:rPr>
              <w:t>Halogens: Especially chlorine and fluorine and if more than 3 in a molecule</w:t>
            </w:r>
          </w:p>
        </w:tc>
        <w:tc>
          <w:tcPr>
            <w:tcW w:w="5416" w:type="dxa"/>
            <w:vAlign w:val="center"/>
          </w:tcPr>
          <w:p w14:paraId="214D5E5E" w14:textId="0CC175B3" w:rsidR="004B57E8" w:rsidRDefault="004B57E8" w:rsidP="00945D47">
            <w:pPr>
              <w:jc w:val="center"/>
              <w:rPr>
                <w:rFonts w:ascii="Garamond" w:hAnsi="Garamond"/>
              </w:rPr>
            </w:pPr>
            <w:r>
              <w:rPr>
                <w:rFonts w:ascii="Garamond" w:hAnsi="Garamond"/>
                <w:noProof/>
              </w:rPr>
              <w:drawing>
                <wp:inline distT="0" distB="0" distL="0" distR="0" wp14:anchorId="74CD1E34" wp14:editId="46B6B018">
                  <wp:extent cx="395139" cy="180635"/>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id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442" cy="193116"/>
                          </a:xfrm>
                          <a:prstGeom prst="rect">
                            <a:avLst/>
                          </a:prstGeom>
                        </pic:spPr>
                      </pic:pic>
                    </a:graphicData>
                  </a:graphic>
                </wp:inline>
              </w:drawing>
            </w:r>
          </w:p>
        </w:tc>
      </w:tr>
      <w:tr w:rsidR="004B57E8" w14:paraId="6DDA1724" w14:textId="77777777" w:rsidTr="00203DF3">
        <w:trPr>
          <w:trHeight w:val="350"/>
        </w:trPr>
        <w:tc>
          <w:tcPr>
            <w:tcW w:w="3934" w:type="dxa"/>
          </w:tcPr>
          <w:p w14:paraId="565E81D4" w14:textId="4BD117BB" w:rsidR="004B57E8" w:rsidRDefault="0079501D">
            <w:pPr>
              <w:rPr>
                <w:rFonts w:ascii="Garamond" w:hAnsi="Garamond"/>
              </w:rPr>
            </w:pPr>
            <w:r w:rsidRPr="0079501D">
              <w:rPr>
                <w:rFonts w:ascii="Garamond" w:hAnsi="Garamond"/>
              </w:rPr>
              <w:t>Chain branching if extensive: Quaternary C’s are problematic</w:t>
            </w:r>
          </w:p>
        </w:tc>
        <w:tc>
          <w:tcPr>
            <w:tcW w:w="5416" w:type="dxa"/>
          </w:tcPr>
          <w:p w14:paraId="02A77903" w14:textId="70055E42" w:rsidR="004B57E8" w:rsidRDefault="004B57E8" w:rsidP="00945D47">
            <w:pPr>
              <w:jc w:val="center"/>
              <w:rPr>
                <w:rFonts w:ascii="Garamond" w:hAnsi="Garamond"/>
              </w:rPr>
            </w:pPr>
            <w:r>
              <w:rPr>
                <w:rFonts w:ascii="Garamond" w:hAnsi="Garamond"/>
                <w:noProof/>
              </w:rPr>
              <w:drawing>
                <wp:inline distT="0" distB="0" distL="0" distR="0" wp14:anchorId="18FDF773" wp14:editId="620AB8CA">
                  <wp:extent cx="2951576" cy="536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ternary tertiary secondary primary carb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0034" cy="554733"/>
                          </a:xfrm>
                          <a:prstGeom prst="rect">
                            <a:avLst/>
                          </a:prstGeom>
                        </pic:spPr>
                      </pic:pic>
                    </a:graphicData>
                  </a:graphic>
                </wp:inline>
              </w:drawing>
            </w:r>
          </w:p>
        </w:tc>
      </w:tr>
      <w:tr w:rsidR="004B57E8" w14:paraId="265809C5" w14:textId="77777777" w:rsidTr="00203DF3">
        <w:tc>
          <w:tcPr>
            <w:tcW w:w="3934" w:type="dxa"/>
          </w:tcPr>
          <w:p w14:paraId="62B6C2FA" w14:textId="2886860B" w:rsidR="004B57E8" w:rsidRDefault="0079501D">
            <w:pPr>
              <w:rPr>
                <w:rFonts w:ascii="Garamond" w:hAnsi="Garamond"/>
              </w:rPr>
            </w:pPr>
            <w:r w:rsidRPr="0079501D">
              <w:rPr>
                <w:rFonts w:ascii="Garamond" w:hAnsi="Garamond"/>
              </w:rPr>
              <w:t xml:space="preserve">Tertiary amine, nitro, </w:t>
            </w:r>
            <w:proofErr w:type="spellStart"/>
            <w:r w:rsidRPr="0079501D">
              <w:rPr>
                <w:rFonts w:ascii="Garamond" w:hAnsi="Garamond"/>
              </w:rPr>
              <w:t>nitroso</w:t>
            </w:r>
            <w:proofErr w:type="spellEnd"/>
            <w:r w:rsidRPr="0079501D">
              <w:rPr>
                <w:rFonts w:ascii="Garamond" w:hAnsi="Garamond"/>
              </w:rPr>
              <w:t xml:space="preserve">, azo, and </w:t>
            </w:r>
            <w:proofErr w:type="spellStart"/>
            <w:r w:rsidRPr="0079501D">
              <w:rPr>
                <w:rFonts w:ascii="Garamond" w:hAnsi="Garamond"/>
              </w:rPr>
              <w:t>arylamino</w:t>
            </w:r>
            <w:proofErr w:type="spellEnd"/>
            <w:r w:rsidRPr="0079501D">
              <w:rPr>
                <w:rFonts w:ascii="Garamond" w:hAnsi="Garamond"/>
              </w:rPr>
              <w:t xml:space="preserve"> groups</w:t>
            </w:r>
          </w:p>
        </w:tc>
        <w:tc>
          <w:tcPr>
            <w:tcW w:w="5416" w:type="dxa"/>
          </w:tcPr>
          <w:p w14:paraId="1862EE2E" w14:textId="3314A1B0" w:rsidR="004B57E8" w:rsidRDefault="002D619D" w:rsidP="00945D47">
            <w:pPr>
              <w:jc w:val="center"/>
              <w:rPr>
                <w:rFonts w:ascii="Garamond" w:hAnsi="Garamond"/>
              </w:rPr>
            </w:pPr>
            <w:r>
              <w:rPr>
                <w:rFonts w:ascii="Garamond" w:hAnsi="Garamond"/>
                <w:noProof/>
              </w:rPr>
              <w:drawing>
                <wp:inline distT="0" distB="0" distL="0" distR="0" wp14:anchorId="398B98F5" wp14:editId="166C18CE">
                  <wp:extent cx="3061248" cy="443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ino grou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4853" cy="467509"/>
                          </a:xfrm>
                          <a:prstGeom prst="rect">
                            <a:avLst/>
                          </a:prstGeom>
                        </pic:spPr>
                      </pic:pic>
                    </a:graphicData>
                  </a:graphic>
                </wp:inline>
              </w:drawing>
            </w:r>
          </w:p>
        </w:tc>
      </w:tr>
      <w:tr w:rsidR="004B57E8" w14:paraId="0FF48694" w14:textId="77777777" w:rsidTr="00203DF3">
        <w:tc>
          <w:tcPr>
            <w:tcW w:w="3934" w:type="dxa"/>
          </w:tcPr>
          <w:p w14:paraId="1A7B80BE" w14:textId="165EC696" w:rsidR="004B57E8" w:rsidRDefault="00452264">
            <w:pPr>
              <w:rPr>
                <w:rFonts w:ascii="Garamond" w:hAnsi="Garamond"/>
              </w:rPr>
            </w:pPr>
            <w:r>
              <w:rPr>
                <w:rFonts w:ascii="Garamond" w:hAnsi="Garamond"/>
              </w:rPr>
              <w:t xml:space="preserve">Polycyclic </w:t>
            </w:r>
            <w:r w:rsidR="001E415F">
              <w:rPr>
                <w:rFonts w:ascii="Garamond" w:hAnsi="Garamond"/>
              </w:rPr>
              <w:t xml:space="preserve">aromatic </w:t>
            </w:r>
            <w:r>
              <w:rPr>
                <w:rFonts w:ascii="Garamond" w:hAnsi="Garamond"/>
              </w:rPr>
              <w:t>residues</w:t>
            </w:r>
          </w:p>
        </w:tc>
        <w:tc>
          <w:tcPr>
            <w:tcW w:w="5416" w:type="dxa"/>
          </w:tcPr>
          <w:p w14:paraId="0F06B904" w14:textId="799AE911" w:rsidR="004B57E8" w:rsidRDefault="00B62B0C">
            <w:pPr>
              <w:rPr>
                <w:rFonts w:ascii="Garamond" w:hAnsi="Garamond"/>
              </w:rPr>
            </w:pPr>
            <w:r>
              <w:rPr>
                <w:rFonts w:ascii="Garamond" w:hAnsi="Garamond"/>
                <w:noProof/>
              </w:rPr>
              <w:drawing>
                <wp:inline distT="0" distB="0" distL="0" distR="0" wp14:anchorId="46EC2191" wp14:editId="2A1214C5">
                  <wp:extent cx="3297238" cy="67239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H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1011" cy="703749"/>
                          </a:xfrm>
                          <a:prstGeom prst="rect">
                            <a:avLst/>
                          </a:prstGeom>
                        </pic:spPr>
                      </pic:pic>
                    </a:graphicData>
                  </a:graphic>
                </wp:inline>
              </w:drawing>
            </w:r>
          </w:p>
        </w:tc>
      </w:tr>
      <w:tr w:rsidR="004B57E8" w14:paraId="371B21D2" w14:textId="77777777" w:rsidTr="00203DF3">
        <w:tc>
          <w:tcPr>
            <w:tcW w:w="3934" w:type="dxa"/>
          </w:tcPr>
          <w:p w14:paraId="32DB911E" w14:textId="0E52F198" w:rsidR="004B57E8" w:rsidRDefault="00B93C43" w:rsidP="00B93C43">
            <w:pPr>
              <w:rPr>
                <w:rFonts w:ascii="Garamond" w:hAnsi="Garamond"/>
              </w:rPr>
            </w:pPr>
            <w:r>
              <w:rPr>
                <w:rFonts w:ascii="Garamond" w:hAnsi="Garamond"/>
              </w:rPr>
              <w:t>Heterocyclic residues</w:t>
            </w:r>
          </w:p>
        </w:tc>
        <w:tc>
          <w:tcPr>
            <w:tcW w:w="5416" w:type="dxa"/>
          </w:tcPr>
          <w:p w14:paraId="2C5AEBF7" w14:textId="061EBEBC" w:rsidR="004B57E8" w:rsidRDefault="00B93C43" w:rsidP="00B93C43">
            <w:pPr>
              <w:jc w:val="center"/>
              <w:rPr>
                <w:rFonts w:ascii="Garamond" w:hAnsi="Garamond"/>
              </w:rPr>
            </w:pPr>
            <w:r>
              <w:rPr>
                <w:rFonts w:ascii="Garamond" w:hAnsi="Garamond"/>
                <w:noProof/>
              </w:rPr>
              <w:drawing>
                <wp:inline distT="0" distB="0" distL="0" distR="0" wp14:anchorId="6487ECAA" wp14:editId="39757296">
                  <wp:extent cx="1364556" cy="7128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terocyc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9699" cy="731219"/>
                          </a:xfrm>
                          <a:prstGeom prst="rect">
                            <a:avLst/>
                          </a:prstGeom>
                        </pic:spPr>
                      </pic:pic>
                    </a:graphicData>
                  </a:graphic>
                </wp:inline>
              </w:drawing>
            </w:r>
          </w:p>
        </w:tc>
      </w:tr>
      <w:tr w:rsidR="00B62B0C" w14:paraId="3E5FE35D" w14:textId="77777777" w:rsidTr="00203DF3">
        <w:tc>
          <w:tcPr>
            <w:tcW w:w="3934" w:type="dxa"/>
          </w:tcPr>
          <w:p w14:paraId="44ACD39A" w14:textId="6FB24809" w:rsidR="00B62B0C" w:rsidRDefault="00B62B0C">
            <w:pPr>
              <w:rPr>
                <w:rFonts w:ascii="Garamond" w:hAnsi="Garamond"/>
              </w:rPr>
            </w:pPr>
            <w:r w:rsidRPr="00B62B0C">
              <w:rPr>
                <w:rFonts w:ascii="Garamond" w:hAnsi="Garamond"/>
              </w:rPr>
              <w:t xml:space="preserve">Aliphatic ether bonds (except in </w:t>
            </w:r>
            <w:proofErr w:type="spellStart"/>
            <w:r w:rsidRPr="00B62B0C">
              <w:rPr>
                <w:rFonts w:ascii="Garamond" w:hAnsi="Garamond"/>
              </w:rPr>
              <w:t>ethoxylates</w:t>
            </w:r>
            <w:proofErr w:type="spellEnd"/>
            <w:r w:rsidRPr="00B62B0C">
              <w:rPr>
                <w:rFonts w:ascii="Garamond" w:hAnsi="Garamond"/>
              </w:rPr>
              <w:t>)</w:t>
            </w:r>
          </w:p>
        </w:tc>
        <w:tc>
          <w:tcPr>
            <w:tcW w:w="5416" w:type="dxa"/>
          </w:tcPr>
          <w:p w14:paraId="353E9ED3" w14:textId="3D4AC748" w:rsidR="00B62B0C" w:rsidRDefault="00203DF3" w:rsidP="00203DF3">
            <w:pPr>
              <w:jc w:val="center"/>
              <w:rPr>
                <w:rFonts w:ascii="Garamond" w:hAnsi="Garamond"/>
              </w:rPr>
            </w:pPr>
            <w:r>
              <w:rPr>
                <w:rFonts w:ascii="Garamond" w:hAnsi="Garamond"/>
                <w:noProof/>
              </w:rPr>
              <w:drawing>
                <wp:inline distT="0" distB="0" distL="0" distR="0" wp14:anchorId="78CBE6FA" wp14:editId="2AFAB9AF">
                  <wp:extent cx="575346" cy="292277"/>
                  <wp:effectExtent l="0" t="0" r="889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887" cy="301696"/>
                          </a:xfrm>
                          <a:prstGeom prst="rect">
                            <a:avLst/>
                          </a:prstGeom>
                        </pic:spPr>
                      </pic:pic>
                    </a:graphicData>
                  </a:graphic>
                </wp:inline>
              </w:drawing>
            </w:r>
          </w:p>
        </w:tc>
      </w:tr>
    </w:tbl>
    <w:p w14:paraId="54659D39" w14:textId="77777777" w:rsidR="009E2BC5" w:rsidRDefault="009E2BC5">
      <w:pPr>
        <w:rPr>
          <w:rFonts w:ascii="Garamond" w:hAnsi="Garamond"/>
        </w:rPr>
      </w:pPr>
    </w:p>
    <w:p w14:paraId="229F1789" w14:textId="77777777" w:rsidR="008B0017" w:rsidRDefault="008B0017">
      <w:pPr>
        <w:rPr>
          <w:rFonts w:ascii="Garamond" w:hAnsi="Garamond"/>
        </w:rPr>
      </w:pPr>
    </w:p>
    <w:p w14:paraId="362287A6" w14:textId="77777777" w:rsidR="008878AF" w:rsidRDefault="008878AF">
      <w:pPr>
        <w:rPr>
          <w:rFonts w:ascii="Garamond" w:hAnsi="Garamond"/>
        </w:rPr>
      </w:pPr>
    </w:p>
    <w:p w14:paraId="65BACB23" w14:textId="77777777" w:rsidR="008878AF" w:rsidRDefault="008878AF">
      <w:pPr>
        <w:rPr>
          <w:rFonts w:ascii="Garamond" w:hAnsi="Garamond"/>
        </w:rPr>
      </w:pPr>
    </w:p>
    <w:p w14:paraId="4A0FE3C4" w14:textId="77777777" w:rsidR="008878AF" w:rsidRDefault="008878AF">
      <w:pPr>
        <w:rPr>
          <w:rFonts w:ascii="Garamond" w:hAnsi="Garamond"/>
        </w:rPr>
      </w:pPr>
    </w:p>
    <w:p w14:paraId="5EA1BF2D" w14:textId="77777777" w:rsidR="008878AF" w:rsidRDefault="008878AF">
      <w:pPr>
        <w:rPr>
          <w:rFonts w:ascii="Garamond" w:hAnsi="Garamond"/>
        </w:rPr>
      </w:pPr>
    </w:p>
    <w:p w14:paraId="7E300D8A" w14:textId="77777777" w:rsidR="008878AF" w:rsidRDefault="008878AF">
      <w:pPr>
        <w:rPr>
          <w:rFonts w:ascii="Garamond" w:hAnsi="Garamond"/>
        </w:rPr>
      </w:pPr>
    </w:p>
    <w:p w14:paraId="38268CD9" w14:textId="77777777" w:rsidR="008878AF" w:rsidRPr="008B0017" w:rsidRDefault="008878AF">
      <w:pPr>
        <w:rPr>
          <w:rFonts w:ascii="Garamond" w:hAnsi="Garamond"/>
        </w:rPr>
      </w:pPr>
    </w:p>
    <w:p w14:paraId="3680A451" w14:textId="425E92CF" w:rsidR="0062703D" w:rsidRPr="00945D47" w:rsidRDefault="0062703D">
      <w:pPr>
        <w:rPr>
          <w:rFonts w:ascii="Garamond" w:hAnsi="Garamond"/>
          <w:b/>
          <w:i/>
        </w:rPr>
      </w:pPr>
      <w:r w:rsidRPr="00203DF3">
        <w:rPr>
          <w:rFonts w:ascii="Garamond" w:hAnsi="Garamond"/>
          <w:b/>
          <w:i/>
        </w:rPr>
        <w:lastRenderedPageBreak/>
        <w:t>Molecular features that generally increase aerobic biodegradability</w:t>
      </w:r>
      <w:r w:rsidR="00684203" w:rsidRPr="00203DF3">
        <w:rPr>
          <w:rFonts w:ascii="Garamond" w:hAnsi="Garamond"/>
          <w:b/>
          <w:i/>
        </w:rPr>
        <w:t>:</w:t>
      </w:r>
    </w:p>
    <w:tbl>
      <w:tblPr>
        <w:tblStyle w:val="TableGrid"/>
        <w:tblW w:w="0" w:type="auto"/>
        <w:tblLook w:val="04A0" w:firstRow="1" w:lastRow="0" w:firstColumn="1" w:lastColumn="0" w:noHBand="0" w:noVBand="1"/>
      </w:tblPr>
      <w:tblGrid>
        <w:gridCol w:w="3955"/>
        <w:gridCol w:w="5395"/>
      </w:tblGrid>
      <w:tr w:rsidR="005D0800" w14:paraId="20EE5F15" w14:textId="77777777" w:rsidTr="003E0D5F">
        <w:tc>
          <w:tcPr>
            <w:tcW w:w="3955" w:type="dxa"/>
          </w:tcPr>
          <w:p w14:paraId="04181549" w14:textId="3CC85694" w:rsidR="005D0800" w:rsidRDefault="005D0800">
            <w:pPr>
              <w:rPr>
                <w:rFonts w:ascii="Garamond" w:hAnsi="Garamond"/>
                <w:b/>
              </w:rPr>
            </w:pPr>
            <w:r>
              <w:rPr>
                <w:rFonts w:ascii="Garamond" w:hAnsi="Garamond"/>
                <w:b/>
              </w:rPr>
              <w:t>Feature</w:t>
            </w:r>
          </w:p>
        </w:tc>
        <w:tc>
          <w:tcPr>
            <w:tcW w:w="5395" w:type="dxa"/>
          </w:tcPr>
          <w:p w14:paraId="2AF555EE" w14:textId="2B1ED9EF" w:rsidR="005D0800" w:rsidRDefault="005D0800">
            <w:pPr>
              <w:rPr>
                <w:rFonts w:ascii="Garamond" w:hAnsi="Garamond"/>
                <w:b/>
              </w:rPr>
            </w:pPr>
            <w:r>
              <w:rPr>
                <w:rFonts w:ascii="Garamond" w:hAnsi="Garamond"/>
                <w:b/>
              </w:rPr>
              <w:t>Structure</w:t>
            </w:r>
          </w:p>
        </w:tc>
      </w:tr>
      <w:tr w:rsidR="005D0800" w14:paraId="42B25D6D" w14:textId="77777777" w:rsidTr="003E0D5F">
        <w:tc>
          <w:tcPr>
            <w:tcW w:w="3955" w:type="dxa"/>
          </w:tcPr>
          <w:p w14:paraId="73C27760" w14:textId="2F01F8C2" w:rsidR="005D0800" w:rsidRPr="005D0800" w:rsidRDefault="005D0800">
            <w:pPr>
              <w:rPr>
                <w:rFonts w:ascii="Garamond" w:hAnsi="Garamond"/>
              </w:rPr>
            </w:pPr>
            <w:r w:rsidRPr="005D0800">
              <w:rPr>
                <w:rFonts w:ascii="Garamond" w:hAnsi="Garamond"/>
              </w:rPr>
              <w:t>Groups susceptible to enzymatic hydrolysis (esters, including phosphate esters) and amides</w:t>
            </w:r>
          </w:p>
        </w:tc>
        <w:tc>
          <w:tcPr>
            <w:tcW w:w="5395" w:type="dxa"/>
          </w:tcPr>
          <w:p w14:paraId="066A9A69" w14:textId="1A3CB2EC" w:rsidR="005D0800" w:rsidRDefault="00245D76" w:rsidP="00245D76">
            <w:pPr>
              <w:jc w:val="center"/>
              <w:rPr>
                <w:rFonts w:ascii="Garamond" w:hAnsi="Garamond"/>
                <w:b/>
              </w:rPr>
            </w:pPr>
            <w:r>
              <w:rPr>
                <w:rFonts w:ascii="Garamond" w:hAnsi="Garamond"/>
                <w:b/>
                <w:noProof/>
              </w:rPr>
              <w:drawing>
                <wp:inline distT="0" distB="0" distL="0" distR="0" wp14:anchorId="25A8C8D9" wp14:editId="1EF0ED10">
                  <wp:extent cx="2836524" cy="56340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ters and amid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5684" cy="577144"/>
                          </a:xfrm>
                          <a:prstGeom prst="rect">
                            <a:avLst/>
                          </a:prstGeom>
                        </pic:spPr>
                      </pic:pic>
                    </a:graphicData>
                  </a:graphic>
                </wp:inline>
              </w:drawing>
            </w:r>
          </w:p>
        </w:tc>
      </w:tr>
      <w:tr w:rsidR="005D0800" w14:paraId="3148D05A" w14:textId="77777777" w:rsidTr="003E0D5F">
        <w:tc>
          <w:tcPr>
            <w:tcW w:w="3955" w:type="dxa"/>
          </w:tcPr>
          <w:p w14:paraId="4FB6E9AD" w14:textId="0CA0993B" w:rsidR="005D0800" w:rsidRPr="00245D76" w:rsidRDefault="00245D76">
            <w:pPr>
              <w:rPr>
                <w:rFonts w:ascii="Garamond" w:hAnsi="Garamond"/>
              </w:rPr>
            </w:pPr>
            <w:r w:rsidRPr="00245D76">
              <w:rPr>
                <w:rFonts w:ascii="Garamond" w:hAnsi="Garamond"/>
              </w:rPr>
              <w:t xml:space="preserve">Oxygen atoms in the form of hydroxyl, aldehyde, or carboxylic acid groups, ketones (not ether, with the exception of </w:t>
            </w:r>
            <w:proofErr w:type="spellStart"/>
            <w:r w:rsidRPr="00245D76">
              <w:rPr>
                <w:rFonts w:ascii="Garamond" w:hAnsi="Garamond"/>
              </w:rPr>
              <w:t>ethoxylate</w:t>
            </w:r>
            <w:proofErr w:type="spellEnd"/>
            <w:r w:rsidRPr="00245D76">
              <w:rPr>
                <w:rFonts w:ascii="Garamond" w:hAnsi="Garamond"/>
              </w:rPr>
              <w:t xml:space="preserve"> groups)</w:t>
            </w:r>
          </w:p>
        </w:tc>
        <w:tc>
          <w:tcPr>
            <w:tcW w:w="5395" w:type="dxa"/>
          </w:tcPr>
          <w:p w14:paraId="1288F323" w14:textId="77777777" w:rsidR="003E0D5F" w:rsidRDefault="000E0BC7" w:rsidP="003E0D5F">
            <w:pPr>
              <w:jc w:val="center"/>
              <w:rPr>
                <w:rFonts w:ascii="Garamond" w:hAnsi="Garamond"/>
                <w:b/>
              </w:rPr>
            </w:pPr>
            <w:r>
              <w:rPr>
                <w:rFonts w:ascii="Garamond" w:hAnsi="Garamond"/>
                <w:b/>
                <w:noProof/>
              </w:rPr>
              <w:drawing>
                <wp:inline distT="0" distB="0" distL="0" distR="0" wp14:anchorId="0A36CE91" wp14:editId="238DC5B6">
                  <wp:extent cx="3285057" cy="55011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xygen atom group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4173" cy="556667"/>
                          </a:xfrm>
                          <a:prstGeom prst="rect">
                            <a:avLst/>
                          </a:prstGeom>
                        </pic:spPr>
                      </pic:pic>
                    </a:graphicData>
                  </a:graphic>
                </wp:inline>
              </w:drawing>
            </w:r>
          </w:p>
          <w:p w14:paraId="0F33CCD5" w14:textId="77777777" w:rsidR="003E0D5F" w:rsidRDefault="003E0D5F" w:rsidP="003E0D5F">
            <w:pPr>
              <w:jc w:val="center"/>
              <w:rPr>
                <w:rFonts w:ascii="Garamond" w:hAnsi="Garamond"/>
                <w:b/>
              </w:rPr>
            </w:pPr>
          </w:p>
          <w:p w14:paraId="372F6BD6" w14:textId="2AE430E0" w:rsidR="005D0800" w:rsidRDefault="003E0D5F" w:rsidP="003E0D5F">
            <w:pPr>
              <w:jc w:val="center"/>
              <w:rPr>
                <w:rFonts w:ascii="Garamond" w:hAnsi="Garamond"/>
                <w:b/>
              </w:rPr>
            </w:pPr>
            <w:r w:rsidRPr="003E0D5F">
              <w:rPr>
                <w:rFonts w:ascii="Garamond" w:hAnsi="Garamond"/>
                <w:b/>
                <w:noProof/>
              </w:rPr>
              <w:drawing>
                <wp:inline distT="0" distB="0" distL="0" distR="0" wp14:anchorId="7E46C949" wp14:editId="7CA4F678">
                  <wp:extent cx="1334422" cy="485243"/>
                  <wp:effectExtent l="0" t="0" r="1206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4422" cy="485243"/>
                          </a:xfrm>
                          <a:prstGeom prst="rect">
                            <a:avLst/>
                          </a:prstGeom>
                        </pic:spPr>
                      </pic:pic>
                    </a:graphicData>
                  </a:graphic>
                </wp:inline>
              </w:drawing>
            </w:r>
          </w:p>
        </w:tc>
      </w:tr>
      <w:tr w:rsidR="005D0800" w14:paraId="1DA0B820" w14:textId="77777777" w:rsidTr="003E0D5F">
        <w:tc>
          <w:tcPr>
            <w:tcW w:w="3955" w:type="dxa"/>
          </w:tcPr>
          <w:p w14:paraId="516DDDD8" w14:textId="495DA33B" w:rsidR="005D0800" w:rsidRPr="000E0BC7" w:rsidRDefault="000E0BC7">
            <w:pPr>
              <w:rPr>
                <w:rFonts w:ascii="Garamond" w:hAnsi="Garamond"/>
              </w:rPr>
            </w:pPr>
            <w:r w:rsidRPr="000E0BC7">
              <w:rPr>
                <w:rFonts w:ascii="Garamond" w:hAnsi="Garamond"/>
              </w:rPr>
              <w:t xml:space="preserve">Unsubstituted linear alkyl chains (especially </w:t>
            </w:r>
            <w:r>
              <w:sym w:font="Symbol" w:char="F0B3"/>
            </w:r>
            <w:r w:rsidRPr="000E0BC7">
              <w:rPr>
                <w:rFonts w:ascii="Garamond" w:hAnsi="Garamond"/>
              </w:rPr>
              <w:t xml:space="preserve"> 4 carbons) and phenyl rings</w:t>
            </w:r>
          </w:p>
        </w:tc>
        <w:tc>
          <w:tcPr>
            <w:tcW w:w="5395" w:type="dxa"/>
            <w:vAlign w:val="center"/>
          </w:tcPr>
          <w:p w14:paraId="7EE47671" w14:textId="7A9CDB0C" w:rsidR="003E0D5F" w:rsidRDefault="00945D47" w:rsidP="003E0D5F">
            <w:pPr>
              <w:jc w:val="center"/>
              <w:rPr>
                <w:rFonts w:ascii="Garamond" w:hAnsi="Garamond"/>
                <w:b/>
              </w:rPr>
            </w:pPr>
            <w:r>
              <w:rPr>
                <w:rFonts w:ascii="Garamond" w:hAnsi="Garamond"/>
                <w:b/>
                <w:noProof/>
              </w:rPr>
              <w:drawing>
                <wp:inline distT="0" distB="0" distL="0" distR="0" wp14:anchorId="65887EAC" wp14:editId="23CB1E85">
                  <wp:extent cx="1414967" cy="5448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r alkyl chains and phenyl r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1467" cy="570404"/>
                          </a:xfrm>
                          <a:prstGeom prst="rect">
                            <a:avLst/>
                          </a:prstGeom>
                        </pic:spPr>
                      </pic:pic>
                    </a:graphicData>
                  </a:graphic>
                </wp:inline>
              </w:drawing>
            </w:r>
          </w:p>
        </w:tc>
      </w:tr>
    </w:tbl>
    <w:p w14:paraId="1156B486" w14:textId="77777777" w:rsidR="00111E0D" w:rsidRDefault="00111E0D">
      <w:pPr>
        <w:rPr>
          <w:rFonts w:ascii="Garamond" w:hAnsi="Garamond"/>
          <w:b/>
        </w:rPr>
      </w:pPr>
    </w:p>
    <w:p w14:paraId="49ED5FB4" w14:textId="60CE73C3" w:rsidR="00111E0D" w:rsidRDefault="00111E0D" w:rsidP="00111E0D">
      <w:pPr>
        <w:rPr>
          <w:rFonts w:ascii="Garamond" w:hAnsi="Garamond"/>
          <w:b/>
          <w:i/>
        </w:rPr>
      </w:pPr>
      <w:r>
        <w:rPr>
          <w:rFonts w:ascii="Garamond" w:hAnsi="Garamond"/>
          <w:b/>
          <w:i/>
        </w:rPr>
        <w:t>Discussion Questions:</w:t>
      </w:r>
    </w:p>
    <w:p w14:paraId="2F516A81" w14:textId="77777777" w:rsidR="00111E0D" w:rsidRDefault="00111E0D" w:rsidP="00111E0D">
      <w:pPr>
        <w:rPr>
          <w:rFonts w:ascii="Garamond" w:hAnsi="Garamond"/>
          <w:b/>
          <w:i/>
        </w:rPr>
      </w:pPr>
    </w:p>
    <w:p w14:paraId="3F7D6DE2" w14:textId="32B044F0" w:rsidR="00111E0D" w:rsidRPr="00111E0D" w:rsidRDefault="00111E0D" w:rsidP="00111E0D">
      <w:pPr>
        <w:pStyle w:val="ListParagraph"/>
        <w:numPr>
          <w:ilvl w:val="0"/>
          <w:numId w:val="8"/>
        </w:numPr>
        <w:rPr>
          <w:rFonts w:ascii="Garamond" w:hAnsi="Garamond"/>
          <w:b/>
          <w:i/>
        </w:rPr>
      </w:pPr>
      <w:r w:rsidRPr="003B499E">
        <w:rPr>
          <w:rFonts w:ascii="Garamond" w:hAnsi="Garamond"/>
        </w:rPr>
        <w:t>Why does persistence matter?</w:t>
      </w:r>
      <w:r>
        <w:rPr>
          <w:rFonts w:ascii="Garamond" w:hAnsi="Garamond"/>
          <w:b/>
          <w:i/>
        </w:rPr>
        <w:t xml:space="preserve"> </w:t>
      </w:r>
      <w:r w:rsidRPr="00111E0D">
        <w:rPr>
          <w:rFonts w:ascii="Garamond" w:hAnsi="Garamond"/>
        </w:rPr>
        <w:t>Just because a molecule is persistent, it doesn’t necessarily mean it will be toxic to humans and the environment. Can you think of applications of chemicals where persistence would be an issue? Provide an example.</w:t>
      </w:r>
    </w:p>
    <w:p w14:paraId="305DE9CA" w14:textId="77777777" w:rsidR="00111E0D" w:rsidRDefault="00111E0D" w:rsidP="00111E0D">
      <w:pPr>
        <w:rPr>
          <w:rFonts w:ascii="Garamond" w:hAnsi="Garamond"/>
          <w:b/>
          <w:i/>
        </w:rPr>
      </w:pPr>
    </w:p>
    <w:p w14:paraId="6E7F6B88" w14:textId="7F820D73" w:rsidR="00111E0D" w:rsidRDefault="00111E0D" w:rsidP="00111E0D">
      <w:pPr>
        <w:rPr>
          <w:rFonts w:ascii="Garamond" w:hAnsi="Garamond"/>
          <w:b/>
          <w:i/>
        </w:rPr>
      </w:pPr>
    </w:p>
    <w:p w14:paraId="50041C4B" w14:textId="77777777" w:rsidR="003B499E" w:rsidRDefault="003B499E" w:rsidP="00111E0D">
      <w:pPr>
        <w:rPr>
          <w:rFonts w:ascii="Garamond" w:hAnsi="Garamond"/>
          <w:b/>
          <w:i/>
        </w:rPr>
      </w:pPr>
    </w:p>
    <w:p w14:paraId="48BE5930" w14:textId="77777777" w:rsidR="003B499E" w:rsidRDefault="003B499E" w:rsidP="00111E0D">
      <w:pPr>
        <w:rPr>
          <w:rFonts w:ascii="Garamond" w:hAnsi="Garamond"/>
          <w:b/>
          <w:i/>
        </w:rPr>
      </w:pPr>
    </w:p>
    <w:p w14:paraId="294D300D" w14:textId="3402DA8C" w:rsidR="00111E0D" w:rsidRPr="00111E0D" w:rsidRDefault="003B499E" w:rsidP="00111E0D">
      <w:pPr>
        <w:rPr>
          <w:rFonts w:ascii="Garamond" w:hAnsi="Garamond"/>
          <w:b/>
          <w:i/>
        </w:rPr>
      </w:pPr>
      <w:r>
        <w:rPr>
          <w:rFonts w:ascii="Garamond" w:hAnsi="Garamond"/>
          <w:noProof/>
        </w:rPr>
        <w:drawing>
          <wp:anchor distT="0" distB="0" distL="114300" distR="114300" simplePos="0" relativeHeight="251658240" behindDoc="0" locked="0" layoutInCell="1" allowOverlap="1" wp14:anchorId="2FB97912" wp14:editId="2724F628">
            <wp:simplePos x="0" y="0"/>
            <wp:positionH relativeFrom="column">
              <wp:posOffset>4166235</wp:posOffset>
            </wp:positionH>
            <wp:positionV relativeFrom="paragraph">
              <wp:posOffset>161925</wp:posOffset>
            </wp:positionV>
            <wp:extent cx="1712595" cy="8458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iclosa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45820"/>
                    </a:xfrm>
                    <a:prstGeom prst="rect">
                      <a:avLst/>
                    </a:prstGeom>
                  </pic:spPr>
                </pic:pic>
              </a:graphicData>
            </a:graphic>
            <wp14:sizeRelH relativeFrom="page">
              <wp14:pctWidth>0</wp14:pctWidth>
            </wp14:sizeRelH>
            <wp14:sizeRelV relativeFrom="page">
              <wp14:pctHeight>0</wp14:pctHeight>
            </wp14:sizeRelV>
          </wp:anchor>
        </w:drawing>
      </w:r>
    </w:p>
    <w:p w14:paraId="616F9CFF" w14:textId="4419FCC5" w:rsidR="00111E0D" w:rsidRDefault="00111E0D" w:rsidP="003B499E">
      <w:pPr>
        <w:pStyle w:val="ListParagraph"/>
        <w:numPr>
          <w:ilvl w:val="0"/>
          <w:numId w:val="8"/>
        </w:numPr>
        <w:rPr>
          <w:rFonts w:ascii="Garamond" w:hAnsi="Garamond"/>
        </w:rPr>
      </w:pPr>
      <w:proofErr w:type="spellStart"/>
      <w:r w:rsidRPr="00111E0D">
        <w:rPr>
          <w:rFonts w:ascii="Garamond" w:hAnsi="Garamond"/>
        </w:rPr>
        <w:t>Triclosan</w:t>
      </w:r>
      <w:proofErr w:type="spellEnd"/>
      <w:r w:rsidRPr="00111E0D">
        <w:rPr>
          <w:rFonts w:ascii="Garamond" w:hAnsi="Garamond"/>
        </w:rPr>
        <w:t xml:space="preserve"> was used extensively as a</w:t>
      </w:r>
      <w:r w:rsidR="004C6AE0">
        <w:rPr>
          <w:rFonts w:ascii="Garamond" w:hAnsi="Garamond"/>
        </w:rPr>
        <w:t>n</w:t>
      </w:r>
      <w:r w:rsidRPr="00111E0D">
        <w:rPr>
          <w:rFonts w:ascii="Garamond" w:hAnsi="Garamond"/>
        </w:rPr>
        <w:t xml:space="preserve"> antimicrobial agent in soaps, detergents and other household products. </w:t>
      </w:r>
      <w:r w:rsidR="004C6AE0">
        <w:rPr>
          <w:rFonts w:ascii="Garamond" w:hAnsi="Garamond"/>
        </w:rPr>
        <w:t xml:space="preserve">In 2016, the FDA announced that as of September 2017, they would prohibit the sale of consumer antiseptic washes containing </w:t>
      </w:r>
      <w:proofErr w:type="spellStart"/>
      <w:r w:rsidR="004C6AE0">
        <w:rPr>
          <w:rFonts w:ascii="Garamond" w:hAnsi="Garamond"/>
        </w:rPr>
        <w:t>triclosan</w:t>
      </w:r>
      <w:proofErr w:type="spellEnd"/>
      <w:r w:rsidR="004C6AE0">
        <w:rPr>
          <w:rFonts w:ascii="Garamond" w:hAnsi="Garamond"/>
        </w:rPr>
        <w:t>.</w:t>
      </w:r>
      <w:r w:rsidR="003B499E">
        <w:rPr>
          <w:rStyle w:val="FootnoteReference"/>
          <w:rFonts w:ascii="Garamond" w:hAnsi="Garamond"/>
        </w:rPr>
        <w:footnoteReference w:id="1"/>
      </w:r>
      <w:r w:rsidR="004C6AE0">
        <w:rPr>
          <w:rFonts w:ascii="Garamond" w:hAnsi="Garamond"/>
        </w:rPr>
        <w:t xml:space="preserve"> </w:t>
      </w:r>
      <w:r w:rsidR="003B499E">
        <w:rPr>
          <w:rFonts w:ascii="Garamond" w:hAnsi="Garamond"/>
        </w:rPr>
        <w:t xml:space="preserve">There are some health concerns linked to </w:t>
      </w:r>
      <w:proofErr w:type="spellStart"/>
      <w:r w:rsidR="003B499E">
        <w:rPr>
          <w:rFonts w:ascii="Garamond" w:hAnsi="Garamond"/>
        </w:rPr>
        <w:t>triclosan</w:t>
      </w:r>
      <w:proofErr w:type="spellEnd"/>
      <w:r w:rsidR="003B499E">
        <w:rPr>
          <w:rFonts w:ascii="Garamond" w:hAnsi="Garamond"/>
        </w:rPr>
        <w:t>, including it being a possible endocrine disrupting chemical. Based on the structure, would you expect the chemical to persist in aerobic conditions?</w:t>
      </w:r>
    </w:p>
    <w:p w14:paraId="19CC4F86" w14:textId="77777777" w:rsidR="00DC632C" w:rsidRDefault="00DC632C" w:rsidP="00DC632C">
      <w:pPr>
        <w:rPr>
          <w:rFonts w:ascii="Garamond" w:hAnsi="Garamond"/>
        </w:rPr>
      </w:pPr>
    </w:p>
    <w:p w14:paraId="14F452E0" w14:textId="77777777" w:rsidR="00DC632C" w:rsidRDefault="00DC632C" w:rsidP="00DC632C">
      <w:pPr>
        <w:rPr>
          <w:rFonts w:ascii="Garamond" w:hAnsi="Garamond"/>
        </w:rPr>
      </w:pPr>
    </w:p>
    <w:p w14:paraId="7C1C233A" w14:textId="77777777" w:rsidR="00DC632C" w:rsidRPr="00DC632C" w:rsidRDefault="00DC632C" w:rsidP="00DC632C">
      <w:pPr>
        <w:rPr>
          <w:rFonts w:ascii="Garamond" w:hAnsi="Garamond"/>
        </w:rPr>
      </w:pPr>
    </w:p>
    <w:p w14:paraId="69C62820" w14:textId="41E8C4A2" w:rsidR="00DC632C" w:rsidRDefault="00DC632C" w:rsidP="003B499E">
      <w:pPr>
        <w:pStyle w:val="ListParagraph"/>
        <w:numPr>
          <w:ilvl w:val="0"/>
          <w:numId w:val="8"/>
        </w:numPr>
        <w:rPr>
          <w:rFonts w:ascii="Garamond" w:hAnsi="Garamond"/>
        </w:rPr>
      </w:pPr>
      <w:r>
        <w:rPr>
          <w:rFonts w:ascii="Garamond" w:hAnsi="Garamond"/>
        </w:rPr>
        <w:t xml:space="preserve">Research the structure of DDT, a pesticide used extensively in the 1950’s, and the “inspiration” to Rachel Carson’s Silent Spring (1962). The health effects are now well established for DDT. It is also widely known to be highly persistent. Identify the functional groups within the structure that make it highly persistent. </w:t>
      </w:r>
    </w:p>
    <w:p w14:paraId="73049B97" w14:textId="4CE96AF5" w:rsidR="003B499E" w:rsidRPr="00111E0D" w:rsidRDefault="003B499E" w:rsidP="003B499E">
      <w:pPr>
        <w:pStyle w:val="ListParagraph"/>
        <w:jc w:val="center"/>
        <w:rPr>
          <w:rFonts w:ascii="Garamond" w:hAnsi="Garamond"/>
        </w:rPr>
      </w:pPr>
    </w:p>
    <w:p w14:paraId="3FCADCBD" w14:textId="5FDB225B" w:rsidR="001B3F99" w:rsidRDefault="001B3F99">
      <w:pPr>
        <w:rPr>
          <w:rFonts w:ascii="Garamond" w:hAnsi="Garamond"/>
          <w:b/>
        </w:rPr>
      </w:pPr>
      <w:r>
        <w:rPr>
          <w:rFonts w:ascii="Garamond" w:hAnsi="Garamond"/>
          <w:b/>
        </w:rPr>
        <w:br w:type="page"/>
      </w:r>
    </w:p>
    <w:p w14:paraId="51D4A245" w14:textId="429EFAEA" w:rsidR="00006273" w:rsidRDefault="00006273" w:rsidP="00006273">
      <w:pPr>
        <w:rPr>
          <w:rFonts w:ascii="Garamond" w:hAnsi="Garamond"/>
        </w:rPr>
      </w:pPr>
      <w:r w:rsidRPr="005552F7">
        <w:rPr>
          <w:rFonts w:ascii="Garamond" w:hAnsi="Garamond"/>
          <w:b/>
        </w:rPr>
        <w:t>Organic Chemistry Concept:</w:t>
      </w:r>
      <w:r>
        <w:rPr>
          <w:rFonts w:ascii="Garamond" w:hAnsi="Garamond"/>
        </w:rPr>
        <w:t xml:space="preserve"> Alkanes, quaternary carbons</w:t>
      </w:r>
      <w:r w:rsidR="00A020EA">
        <w:rPr>
          <w:rFonts w:ascii="Garamond" w:hAnsi="Garamond"/>
        </w:rPr>
        <w:t>; naming of alkanes; IUPAC nomenclature</w:t>
      </w:r>
    </w:p>
    <w:p w14:paraId="65620F2D" w14:textId="77777777" w:rsidR="00006273" w:rsidRDefault="00006273" w:rsidP="00006273">
      <w:pPr>
        <w:rPr>
          <w:rFonts w:ascii="Garamond" w:hAnsi="Garamond"/>
          <w:b/>
        </w:rPr>
      </w:pPr>
    </w:p>
    <w:p w14:paraId="0AA1F8CD" w14:textId="69DE5728" w:rsidR="00006273" w:rsidRPr="00D959BE" w:rsidRDefault="00006273" w:rsidP="00006273">
      <w:pPr>
        <w:rPr>
          <w:rFonts w:eastAsia="Times New Roman"/>
        </w:rPr>
      </w:pPr>
      <w:r w:rsidRPr="005552F7">
        <w:rPr>
          <w:rFonts w:ascii="Garamond" w:hAnsi="Garamond"/>
          <w:b/>
        </w:rPr>
        <w:t>Organic Chemistry Concept</w:t>
      </w:r>
      <w:r>
        <w:rPr>
          <w:rFonts w:ascii="Garamond" w:hAnsi="Garamond"/>
          <w:b/>
        </w:rPr>
        <w:t xml:space="preserve"> Map</w:t>
      </w:r>
      <w:r>
        <w:rPr>
          <w:rFonts w:ascii="Garamond" w:hAnsi="Garamond"/>
        </w:rPr>
        <w:t>: 2.A.1.a. Bonding:</w:t>
      </w:r>
      <w:r w:rsidRPr="00A138B1">
        <w:rPr>
          <w:rFonts w:ascii="Garamond" w:hAnsi="Garamond"/>
        </w:rPr>
        <w:t xml:space="preserve"> </w:t>
      </w:r>
      <w:r w:rsidRPr="00A138B1">
        <w:rPr>
          <w:rFonts w:ascii="Garamond" w:eastAsia="Times New Roman" w:hAnsi="Garamond"/>
          <w:color w:val="000000"/>
        </w:rPr>
        <w:t>In alkanes, carbons can be labeled as primary, secondary, tertiary, or quaternary depending on the number of non-hydrogen substituents (i.e., 1, 2, 3, or 4 respectively) on the labeled carbon.</w:t>
      </w:r>
    </w:p>
    <w:p w14:paraId="02D28DD8" w14:textId="77777777" w:rsidR="00006273" w:rsidRDefault="00006273" w:rsidP="00006273">
      <w:pPr>
        <w:rPr>
          <w:rFonts w:ascii="Garamond" w:hAnsi="Garamond"/>
          <w:b/>
        </w:rPr>
      </w:pPr>
    </w:p>
    <w:p w14:paraId="629841E0" w14:textId="77777777" w:rsidR="00006273" w:rsidRDefault="00006273" w:rsidP="00006273">
      <w:pPr>
        <w:rPr>
          <w:rFonts w:ascii="Garamond" w:hAnsi="Garamond"/>
          <w:b/>
        </w:rPr>
      </w:pPr>
      <w:r>
        <w:rPr>
          <w:rFonts w:ascii="Garamond" w:hAnsi="Garamond"/>
          <w:b/>
        </w:rPr>
        <w:t>Discussion:</w:t>
      </w:r>
    </w:p>
    <w:p w14:paraId="0624273E" w14:textId="77777777" w:rsidR="00006273" w:rsidRDefault="00006273" w:rsidP="00006273">
      <w:pPr>
        <w:rPr>
          <w:rFonts w:ascii="Garamond" w:hAnsi="Garamond"/>
        </w:rPr>
      </w:pPr>
      <w:r>
        <w:rPr>
          <w:rFonts w:ascii="Garamond" w:hAnsi="Garamond"/>
        </w:rPr>
        <w:t xml:space="preserve">Quaternary carbons have proven to be especially resistant to aerobic biodegradation. As a general rule of thumb biodegradation for substituted carbons follows the rule: primary </w:t>
      </w:r>
      <w:r>
        <w:rPr>
          <w:rFonts w:ascii="Garamond" w:hAnsi="Garamond"/>
        </w:rPr>
        <w:sym w:font="Symbol" w:char="F03E"/>
      </w:r>
      <w:r>
        <w:rPr>
          <w:rFonts w:ascii="Garamond" w:hAnsi="Garamond"/>
        </w:rPr>
        <w:t xml:space="preserve"> secondary </w:t>
      </w:r>
      <w:r>
        <w:rPr>
          <w:rFonts w:ascii="Garamond" w:hAnsi="Garamond"/>
        </w:rPr>
        <w:sym w:font="Symbol" w:char="F03E"/>
      </w:r>
      <w:r>
        <w:rPr>
          <w:rFonts w:ascii="Garamond" w:hAnsi="Garamond"/>
        </w:rPr>
        <w:t xml:space="preserve"> tertiary </w:t>
      </w:r>
      <w:r>
        <w:rPr>
          <w:rFonts w:ascii="Garamond" w:hAnsi="Garamond"/>
        </w:rPr>
        <w:sym w:font="Symbol" w:char="F03E"/>
      </w:r>
      <w:r>
        <w:rPr>
          <w:rFonts w:ascii="Garamond" w:hAnsi="Garamond"/>
        </w:rPr>
        <w:t xml:space="preserve"> quaternary, with the primary carbons being the most biodegradable under aerobic conditions. </w:t>
      </w:r>
    </w:p>
    <w:p w14:paraId="3402191E" w14:textId="77777777" w:rsidR="00006273" w:rsidRDefault="00006273" w:rsidP="00006273">
      <w:pPr>
        <w:rPr>
          <w:rFonts w:ascii="Garamond" w:hAnsi="Garamond"/>
        </w:rPr>
      </w:pPr>
    </w:p>
    <w:p w14:paraId="4F8A5217" w14:textId="77777777" w:rsidR="00006273" w:rsidRPr="006A072E" w:rsidRDefault="00006273" w:rsidP="00006273">
      <w:pPr>
        <w:rPr>
          <w:rFonts w:ascii="Garamond" w:hAnsi="Garamond"/>
          <w:b/>
        </w:rPr>
      </w:pPr>
      <w:r w:rsidRPr="006A072E">
        <w:rPr>
          <w:rFonts w:ascii="Garamond" w:hAnsi="Garamond"/>
          <w:b/>
        </w:rPr>
        <w:t>Historic context:</w:t>
      </w:r>
    </w:p>
    <w:p w14:paraId="087C0D0F" w14:textId="77777777" w:rsidR="00006273" w:rsidRDefault="00006273" w:rsidP="00006273">
      <w:pPr>
        <w:rPr>
          <w:rFonts w:ascii="Garamond" w:hAnsi="Garamond"/>
        </w:rPr>
      </w:pPr>
      <w:r>
        <w:rPr>
          <w:rFonts w:ascii="Garamond" w:hAnsi="Garamond"/>
        </w:rPr>
        <w:t xml:space="preserve">Laundry detergents were developed in the early 1940s and widely replaced soap as the means for washing clothes. The 1950s brought about wide use of synthetic </w:t>
      </w:r>
      <w:proofErr w:type="spellStart"/>
      <w:r>
        <w:rPr>
          <w:rFonts w:ascii="Garamond" w:hAnsi="Garamond"/>
        </w:rPr>
        <w:t>alkylbenzene</w:t>
      </w:r>
      <w:proofErr w:type="spellEnd"/>
      <w:r>
        <w:rPr>
          <w:rFonts w:ascii="Garamond" w:hAnsi="Garamond"/>
        </w:rPr>
        <w:t xml:space="preserve"> sulfonate surfactants as the automatic washing machine became common in households. The most widely used surfactant was initially </w:t>
      </w:r>
      <w:proofErr w:type="spellStart"/>
      <w:r>
        <w:rPr>
          <w:rFonts w:ascii="Garamond" w:hAnsi="Garamond"/>
        </w:rPr>
        <w:t>tetrapropylene</w:t>
      </w:r>
      <w:proofErr w:type="spellEnd"/>
      <w:r>
        <w:rPr>
          <w:rFonts w:ascii="Garamond" w:hAnsi="Garamond"/>
        </w:rPr>
        <w:t xml:space="preserve"> </w:t>
      </w:r>
      <w:proofErr w:type="spellStart"/>
      <w:r>
        <w:rPr>
          <w:rFonts w:ascii="Garamond" w:hAnsi="Garamond"/>
        </w:rPr>
        <w:t>alkylbenzene</w:t>
      </w:r>
      <w:proofErr w:type="spellEnd"/>
      <w:r>
        <w:rPr>
          <w:rFonts w:ascii="Garamond" w:hAnsi="Garamond"/>
        </w:rPr>
        <w:t xml:space="preserve"> sulfonate (TPBS) – it was highly efficacious and easy to manufacture. The TPBS surfactant did not readily biodegrade and as a result sewage treatment plants had excessive foaming within their tanks, rivers with high concentrations of TPBS would see foaming water, and in some cases water would foam coming out of the tap. </w:t>
      </w:r>
    </w:p>
    <w:p w14:paraId="1A0D9D9E" w14:textId="77777777" w:rsidR="00006273" w:rsidRDefault="00006273" w:rsidP="00006273">
      <w:pPr>
        <w:rPr>
          <w:rFonts w:ascii="Garamond" w:hAnsi="Garamond"/>
        </w:rPr>
      </w:pPr>
    </w:p>
    <w:p w14:paraId="17646D79" w14:textId="77777777" w:rsidR="00006273" w:rsidRDefault="00006273" w:rsidP="00006273">
      <w:pPr>
        <w:rPr>
          <w:rFonts w:ascii="Garamond" w:hAnsi="Garamond"/>
        </w:rPr>
      </w:pPr>
      <w:r>
        <w:rPr>
          <w:rFonts w:ascii="Garamond" w:hAnsi="Garamond"/>
        </w:rPr>
        <w:t xml:space="preserve">A voluntary changeover from TPBS to a linear alkyl surfactant (linear </w:t>
      </w:r>
      <w:proofErr w:type="spellStart"/>
      <w:r>
        <w:rPr>
          <w:rFonts w:ascii="Garamond" w:hAnsi="Garamond"/>
        </w:rPr>
        <w:t>alkylbenzenesulfonate</w:t>
      </w:r>
      <w:proofErr w:type="spellEnd"/>
      <w:r>
        <w:rPr>
          <w:rFonts w:ascii="Garamond" w:hAnsi="Garamond"/>
        </w:rPr>
        <w:t xml:space="preserve"> (LAS)) was complete by early 1960s. There was tremendous public pressure to transition to the LAS, which is readily biodegradable in sewage treatment plants. </w:t>
      </w:r>
    </w:p>
    <w:p w14:paraId="02C881D8" w14:textId="77777777" w:rsidR="00006273" w:rsidRDefault="00006273" w:rsidP="00006273">
      <w:pPr>
        <w:rPr>
          <w:rFonts w:ascii="Garamond" w:hAnsi="Garamond"/>
        </w:rPr>
      </w:pPr>
    </w:p>
    <w:p w14:paraId="6129E880" w14:textId="77777777" w:rsidR="00006273" w:rsidRDefault="00006273" w:rsidP="00006273">
      <w:pPr>
        <w:rPr>
          <w:rFonts w:ascii="Garamond" w:hAnsi="Garamond"/>
        </w:rPr>
      </w:pPr>
      <w:r>
        <w:rPr>
          <w:rFonts w:ascii="Garamond" w:hAnsi="Garamond"/>
        </w:rPr>
        <w:t xml:space="preserve">It was found that the excessive branching of the alkyl chains in the TPBS surfactant resulted in the high persistence and by simply changing alkyl chains to be linear the result was a surfactant that was much more readily biodegradable. </w:t>
      </w:r>
    </w:p>
    <w:p w14:paraId="1FC956B6" w14:textId="77777777" w:rsidR="00006273" w:rsidRDefault="00006273" w:rsidP="00006273">
      <w:pPr>
        <w:rPr>
          <w:rFonts w:ascii="Garamond" w:hAnsi="Garamond"/>
        </w:rPr>
      </w:pPr>
    </w:p>
    <w:p w14:paraId="0A10574B" w14:textId="77777777" w:rsidR="00006273" w:rsidRDefault="00006273" w:rsidP="00006273">
      <w:pPr>
        <w:rPr>
          <w:rFonts w:ascii="Garamond" w:hAnsi="Garamond"/>
        </w:rPr>
      </w:pPr>
      <w:r>
        <w:rPr>
          <w:rFonts w:ascii="Garamond" w:hAnsi="Garamond"/>
        </w:rPr>
        <w:t>This example is likely the first example where structure was linked to performance or function of a chemical.</w:t>
      </w:r>
    </w:p>
    <w:p w14:paraId="2FF17D30" w14:textId="15470FD8" w:rsidR="00006273" w:rsidRDefault="00372FA3" w:rsidP="00372FA3">
      <w:pPr>
        <w:jc w:val="center"/>
        <w:rPr>
          <w:rFonts w:ascii="Garamond" w:hAnsi="Garamond"/>
        </w:rPr>
      </w:pPr>
      <w:r>
        <w:rPr>
          <w:rFonts w:ascii="Garamond" w:hAnsi="Garamond"/>
          <w:noProof/>
        </w:rPr>
        <w:drawing>
          <wp:inline distT="0" distB="0" distL="0" distR="0" wp14:anchorId="62377F79" wp14:editId="5F7D9DCF">
            <wp:extent cx="4939754" cy="12401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rfactant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3605" cy="1301339"/>
                    </a:xfrm>
                    <a:prstGeom prst="rect">
                      <a:avLst/>
                    </a:prstGeom>
                  </pic:spPr>
                </pic:pic>
              </a:graphicData>
            </a:graphic>
          </wp:inline>
        </w:drawing>
      </w:r>
    </w:p>
    <w:p w14:paraId="711BF692" w14:textId="21DF5D84" w:rsidR="00372FA3" w:rsidRDefault="00372FA3" w:rsidP="00372FA3">
      <w:pPr>
        <w:ind w:left="1440" w:firstLine="720"/>
        <w:rPr>
          <w:rFonts w:ascii="Garamond" w:hAnsi="Garamond"/>
        </w:rPr>
      </w:pPr>
      <w:r>
        <w:rPr>
          <w:rFonts w:ascii="Garamond" w:hAnsi="Garamond"/>
        </w:rPr>
        <w:t>TPBS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LAS</w:t>
      </w:r>
    </w:p>
    <w:p w14:paraId="2BD4EA9F" w14:textId="77777777" w:rsidR="00372FA3" w:rsidRDefault="00372FA3" w:rsidP="00006273">
      <w:pPr>
        <w:rPr>
          <w:rFonts w:ascii="Garamond" w:hAnsi="Garamond"/>
        </w:rPr>
      </w:pPr>
    </w:p>
    <w:p w14:paraId="5E5C62F7" w14:textId="77777777" w:rsidR="00006273" w:rsidRDefault="00006273" w:rsidP="00006273">
      <w:pPr>
        <w:rPr>
          <w:rFonts w:ascii="Garamond" w:hAnsi="Garamond"/>
        </w:rPr>
      </w:pPr>
      <w:r>
        <w:rPr>
          <w:rFonts w:ascii="Garamond" w:hAnsi="Garamond"/>
        </w:rPr>
        <w:t>Vintage videos of detergent commercials showing excessive foaming and suds:</w:t>
      </w:r>
    </w:p>
    <w:p w14:paraId="194D9757" w14:textId="77777777" w:rsidR="00006273" w:rsidRPr="00B51136" w:rsidRDefault="00006273" w:rsidP="00006273">
      <w:pPr>
        <w:rPr>
          <w:rFonts w:ascii="Garamond" w:hAnsi="Garamond"/>
        </w:rPr>
      </w:pPr>
      <w:r w:rsidRPr="00B51136">
        <w:rPr>
          <w:rFonts w:ascii="Garamond" w:hAnsi="Garamond"/>
        </w:rPr>
        <w:t xml:space="preserve">Dash: </w:t>
      </w:r>
      <w:hyperlink r:id="rId20" w:history="1">
        <w:r w:rsidRPr="00B51136">
          <w:rPr>
            <w:rStyle w:val="Hyperlink"/>
            <w:rFonts w:ascii="Garamond" w:hAnsi="Garamond"/>
          </w:rPr>
          <w:t>https://</w:t>
        </w:r>
      </w:hyperlink>
      <w:hyperlink r:id="rId21" w:history="1">
        <w:r w:rsidRPr="00B51136">
          <w:rPr>
            <w:rStyle w:val="Hyperlink"/>
            <w:rFonts w:ascii="Garamond" w:hAnsi="Garamond"/>
          </w:rPr>
          <w:t>www.youtube.com/watch?v=F1YTHr4mTQA</w:t>
        </w:r>
      </w:hyperlink>
      <w:r w:rsidRPr="00B51136">
        <w:rPr>
          <w:rFonts w:ascii="Garamond" w:hAnsi="Garamond"/>
        </w:rPr>
        <w:t xml:space="preserve"> </w:t>
      </w:r>
    </w:p>
    <w:p w14:paraId="50B3B6E0" w14:textId="77777777" w:rsidR="00006273" w:rsidRPr="00B51136" w:rsidRDefault="00006273" w:rsidP="00006273">
      <w:pPr>
        <w:rPr>
          <w:rFonts w:ascii="Garamond" w:hAnsi="Garamond"/>
        </w:rPr>
      </w:pPr>
      <w:r>
        <w:rPr>
          <w:rFonts w:ascii="Garamond" w:hAnsi="Garamond"/>
        </w:rPr>
        <w:t xml:space="preserve"> </w:t>
      </w:r>
      <w:r w:rsidRPr="00B51136">
        <w:rPr>
          <w:rFonts w:ascii="Garamond" w:hAnsi="Garamond"/>
        </w:rPr>
        <w:t xml:space="preserve">Cheer: </w:t>
      </w:r>
      <w:hyperlink r:id="rId22" w:history="1">
        <w:r w:rsidRPr="00B51136">
          <w:rPr>
            <w:rStyle w:val="Hyperlink"/>
            <w:rFonts w:ascii="Garamond" w:hAnsi="Garamond"/>
          </w:rPr>
          <w:t>https</w:t>
        </w:r>
      </w:hyperlink>
      <w:hyperlink r:id="rId23" w:history="1">
        <w:r w:rsidRPr="00B51136">
          <w:rPr>
            <w:rStyle w:val="Hyperlink"/>
            <w:rFonts w:ascii="Garamond" w:hAnsi="Garamond"/>
          </w:rPr>
          <w:t>://</w:t>
        </w:r>
      </w:hyperlink>
      <w:hyperlink r:id="rId24" w:history="1">
        <w:r w:rsidRPr="00B51136">
          <w:rPr>
            <w:rStyle w:val="Hyperlink"/>
            <w:rFonts w:ascii="Garamond" w:hAnsi="Garamond"/>
          </w:rPr>
          <w:t>www.youtube.com/watch?v=lMxlAIeI8QI</w:t>
        </w:r>
      </w:hyperlink>
    </w:p>
    <w:p w14:paraId="197B9A27" w14:textId="77777777" w:rsidR="00006273" w:rsidRPr="0035673E" w:rsidRDefault="00006273" w:rsidP="00006273">
      <w:pPr>
        <w:rPr>
          <w:rFonts w:ascii="Garamond" w:hAnsi="Garamond"/>
        </w:rPr>
      </w:pPr>
    </w:p>
    <w:p w14:paraId="018B0ADA" w14:textId="77777777" w:rsidR="00A020EA" w:rsidRDefault="00A020EA" w:rsidP="00A020EA">
      <w:pPr>
        <w:rPr>
          <w:rFonts w:ascii="Garamond" w:hAnsi="Garamond"/>
          <w:b/>
        </w:rPr>
      </w:pPr>
    </w:p>
    <w:p w14:paraId="4E2C041E" w14:textId="77777777" w:rsidR="00A020EA" w:rsidRDefault="00A020EA" w:rsidP="00A020EA">
      <w:pPr>
        <w:rPr>
          <w:rFonts w:ascii="Garamond" w:hAnsi="Garamond"/>
          <w:b/>
        </w:rPr>
      </w:pPr>
    </w:p>
    <w:p w14:paraId="52EF2FBD" w14:textId="77777777" w:rsidR="00A020EA" w:rsidRDefault="00A020EA" w:rsidP="00A020EA">
      <w:pPr>
        <w:rPr>
          <w:rFonts w:ascii="Garamond" w:hAnsi="Garamond"/>
          <w:b/>
        </w:rPr>
      </w:pPr>
      <w:r>
        <w:rPr>
          <w:rFonts w:ascii="Garamond" w:hAnsi="Garamond"/>
          <w:b/>
        </w:rPr>
        <w:t>Discussion questions:</w:t>
      </w:r>
    </w:p>
    <w:p w14:paraId="3D0759CD" w14:textId="77777777" w:rsidR="00A020EA" w:rsidRDefault="00A020EA" w:rsidP="00A020EA">
      <w:pPr>
        <w:rPr>
          <w:rFonts w:ascii="Garamond" w:hAnsi="Garamond"/>
        </w:rPr>
      </w:pPr>
    </w:p>
    <w:p w14:paraId="5E0CD5C7" w14:textId="3949DF7E" w:rsidR="00A020EA" w:rsidRDefault="00A020EA" w:rsidP="00A020EA">
      <w:pPr>
        <w:pStyle w:val="ListParagraph"/>
        <w:numPr>
          <w:ilvl w:val="0"/>
          <w:numId w:val="7"/>
        </w:numPr>
        <w:rPr>
          <w:rFonts w:ascii="Garamond" w:hAnsi="Garamond"/>
        </w:rPr>
      </w:pPr>
      <w:r w:rsidRPr="00A020EA">
        <w:rPr>
          <w:rFonts w:ascii="Garamond" w:hAnsi="Garamond"/>
        </w:rPr>
        <w:t xml:space="preserve">Name the </w:t>
      </w:r>
      <w:r>
        <w:rPr>
          <w:rFonts w:ascii="Garamond" w:hAnsi="Garamond"/>
        </w:rPr>
        <w:t xml:space="preserve">alkyl chains on the TPBS and LAS structures above. </w:t>
      </w:r>
    </w:p>
    <w:p w14:paraId="59198152" w14:textId="77777777" w:rsidR="00A020EA" w:rsidRDefault="00A020EA" w:rsidP="00A020EA">
      <w:pPr>
        <w:rPr>
          <w:rFonts w:ascii="Garamond" w:hAnsi="Garamond"/>
        </w:rPr>
      </w:pPr>
    </w:p>
    <w:p w14:paraId="65D72886" w14:textId="77777777" w:rsidR="00A020EA" w:rsidRDefault="00A020EA" w:rsidP="00A020EA">
      <w:pPr>
        <w:rPr>
          <w:rFonts w:ascii="Garamond" w:hAnsi="Garamond"/>
        </w:rPr>
      </w:pPr>
    </w:p>
    <w:p w14:paraId="74C1D47F" w14:textId="77777777" w:rsidR="00A020EA" w:rsidRDefault="00A020EA" w:rsidP="00A020EA">
      <w:pPr>
        <w:rPr>
          <w:rFonts w:ascii="Garamond" w:hAnsi="Garamond"/>
        </w:rPr>
      </w:pPr>
    </w:p>
    <w:p w14:paraId="0A3A819D" w14:textId="77777777" w:rsidR="00A020EA" w:rsidRPr="00A020EA" w:rsidRDefault="00A020EA" w:rsidP="00A020EA">
      <w:pPr>
        <w:rPr>
          <w:rFonts w:ascii="Garamond" w:hAnsi="Garamond"/>
        </w:rPr>
      </w:pPr>
    </w:p>
    <w:p w14:paraId="4D39B10B" w14:textId="242E6D3A" w:rsidR="00A020EA" w:rsidRDefault="00A020EA" w:rsidP="00A020EA">
      <w:pPr>
        <w:pStyle w:val="ListParagraph"/>
        <w:numPr>
          <w:ilvl w:val="0"/>
          <w:numId w:val="7"/>
        </w:numPr>
        <w:rPr>
          <w:rFonts w:ascii="Garamond" w:hAnsi="Garamond"/>
        </w:rPr>
      </w:pPr>
      <w:r>
        <w:rPr>
          <w:rFonts w:ascii="Garamond" w:hAnsi="Garamond"/>
        </w:rPr>
        <w:t xml:space="preserve">Name the following alkanes. </w:t>
      </w:r>
      <w:r w:rsidR="00AF3227">
        <w:rPr>
          <w:rFonts w:ascii="Garamond" w:hAnsi="Garamond"/>
        </w:rPr>
        <w:t>Identify the isomers.</w:t>
      </w:r>
    </w:p>
    <w:p w14:paraId="2D721800" w14:textId="77777777" w:rsidR="00A020EA" w:rsidRDefault="00A020EA" w:rsidP="00A020EA">
      <w:pPr>
        <w:rPr>
          <w:rFonts w:ascii="Garamond" w:hAnsi="Garamond"/>
        </w:rPr>
      </w:pPr>
    </w:p>
    <w:p w14:paraId="0D0F7046" w14:textId="77777777" w:rsidR="00A020EA" w:rsidRDefault="00A020EA" w:rsidP="00A020EA">
      <w:pPr>
        <w:rPr>
          <w:rFonts w:ascii="Garamond" w:hAnsi="Garamond"/>
        </w:rPr>
      </w:pPr>
    </w:p>
    <w:p w14:paraId="2452F0B8" w14:textId="36EEE896" w:rsidR="00A020EA" w:rsidRDefault="00AF3227" w:rsidP="00AF3227">
      <w:pPr>
        <w:jc w:val="center"/>
        <w:rPr>
          <w:rFonts w:ascii="Garamond" w:hAnsi="Garamond"/>
        </w:rPr>
      </w:pPr>
      <w:r>
        <w:rPr>
          <w:rFonts w:ascii="Garamond" w:hAnsi="Garamond"/>
          <w:noProof/>
        </w:rPr>
        <w:drawing>
          <wp:inline distT="0" distB="0" distL="0" distR="0" wp14:anchorId="065D857B" wp14:editId="24A3934E">
            <wp:extent cx="4134337" cy="1525711"/>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kanes and isomer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85455" cy="1544575"/>
                    </a:xfrm>
                    <a:prstGeom prst="rect">
                      <a:avLst/>
                    </a:prstGeom>
                  </pic:spPr>
                </pic:pic>
              </a:graphicData>
            </a:graphic>
          </wp:inline>
        </w:drawing>
      </w:r>
    </w:p>
    <w:p w14:paraId="4B020B5D" w14:textId="77777777" w:rsidR="00A020EA" w:rsidRDefault="00A020EA" w:rsidP="00A020EA">
      <w:pPr>
        <w:rPr>
          <w:rFonts w:ascii="Garamond" w:hAnsi="Garamond"/>
        </w:rPr>
      </w:pPr>
    </w:p>
    <w:p w14:paraId="1CE97AAB" w14:textId="77777777" w:rsidR="00A020EA" w:rsidRPr="00A020EA" w:rsidRDefault="00A020EA" w:rsidP="00A020EA">
      <w:pPr>
        <w:rPr>
          <w:rFonts w:ascii="Garamond" w:hAnsi="Garamond"/>
        </w:rPr>
      </w:pPr>
    </w:p>
    <w:p w14:paraId="4413B1F6" w14:textId="77777777" w:rsidR="00A020EA" w:rsidRDefault="00A020EA" w:rsidP="00A020EA">
      <w:pPr>
        <w:pStyle w:val="ListParagraph"/>
        <w:numPr>
          <w:ilvl w:val="0"/>
          <w:numId w:val="7"/>
        </w:numPr>
        <w:rPr>
          <w:rFonts w:ascii="Garamond" w:hAnsi="Garamond"/>
        </w:rPr>
      </w:pPr>
      <w:r w:rsidRPr="00A020EA">
        <w:rPr>
          <w:rFonts w:ascii="Garamond" w:hAnsi="Garamond"/>
        </w:rPr>
        <w:t>Rank the alkanes in terms of their biodegradability (based on the design rules). Justify your ranking.</w:t>
      </w:r>
    </w:p>
    <w:p w14:paraId="3256DAFF" w14:textId="77777777" w:rsidR="00AF3227" w:rsidRDefault="00AF3227" w:rsidP="00AF3227">
      <w:pPr>
        <w:rPr>
          <w:rFonts w:ascii="Garamond" w:hAnsi="Garamond"/>
        </w:rPr>
      </w:pPr>
    </w:p>
    <w:p w14:paraId="12A7F813" w14:textId="77777777" w:rsidR="00AF3227" w:rsidRDefault="00AF3227" w:rsidP="00AF3227">
      <w:pPr>
        <w:rPr>
          <w:rFonts w:ascii="Garamond" w:hAnsi="Garamond"/>
        </w:rPr>
      </w:pPr>
    </w:p>
    <w:p w14:paraId="2421027E" w14:textId="77777777" w:rsidR="00AF3227" w:rsidRDefault="00AF3227" w:rsidP="00AF3227">
      <w:pPr>
        <w:rPr>
          <w:rFonts w:ascii="Garamond" w:hAnsi="Garamond"/>
        </w:rPr>
      </w:pPr>
    </w:p>
    <w:p w14:paraId="21696CFF" w14:textId="77777777" w:rsidR="00AF3227" w:rsidRDefault="00AF3227" w:rsidP="00AF3227">
      <w:pPr>
        <w:rPr>
          <w:rFonts w:ascii="Garamond" w:hAnsi="Garamond"/>
        </w:rPr>
      </w:pPr>
    </w:p>
    <w:p w14:paraId="50E4A7AD" w14:textId="77777777" w:rsidR="00AF3227" w:rsidRDefault="00AF3227" w:rsidP="00AF3227">
      <w:pPr>
        <w:rPr>
          <w:rFonts w:ascii="Garamond" w:hAnsi="Garamond"/>
        </w:rPr>
      </w:pPr>
    </w:p>
    <w:p w14:paraId="6F016938" w14:textId="77777777" w:rsidR="00AF3227" w:rsidRPr="00AF3227" w:rsidRDefault="00AF3227" w:rsidP="00AF3227">
      <w:pPr>
        <w:rPr>
          <w:rFonts w:ascii="Garamond" w:hAnsi="Garamond"/>
        </w:rPr>
      </w:pPr>
    </w:p>
    <w:p w14:paraId="692CAFEC" w14:textId="39341FAA" w:rsidR="00C60164" w:rsidRDefault="00C60164" w:rsidP="00A020EA">
      <w:pPr>
        <w:pStyle w:val="ListParagraph"/>
        <w:numPr>
          <w:ilvl w:val="0"/>
          <w:numId w:val="7"/>
        </w:numPr>
        <w:rPr>
          <w:rFonts w:ascii="Garamond" w:hAnsi="Garamond"/>
        </w:rPr>
      </w:pPr>
      <w:r>
        <w:rPr>
          <w:rFonts w:ascii="Garamond" w:hAnsi="Garamond"/>
        </w:rPr>
        <w:t xml:space="preserve">Write condensed and bond-line formulas for </w:t>
      </w:r>
      <w:r w:rsidR="006E6B9F">
        <w:rPr>
          <w:rFonts w:ascii="Garamond" w:hAnsi="Garamond"/>
        </w:rPr>
        <w:t>th</w:t>
      </w:r>
      <w:r w:rsidR="003D159E">
        <w:rPr>
          <w:rFonts w:ascii="Garamond" w:hAnsi="Garamond"/>
        </w:rPr>
        <w:t>re</w:t>
      </w:r>
      <w:r w:rsidR="006E6B9F">
        <w:rPr>
          <w:rFonts w:ascii="Garamond" w:hAnsi="Garamond"/>
        </w:rPr>
        <w:t xml:space="preserve">e isomers of the alkane </w:t>
      </w:r>
      <w:r w:rsidR="003D159E">
        <w:rPr>
          <w:rFonts w:ascii="Garamond" w:hAnsi="Garamond"/>
        </w:rPr>
        <w:t>C</w:t>
      </w:r>
      <w:r w:rsidR="003D159E" w:rsidRPr="003D159E">
        <w:rPr>
          <w:rFonts w:ascii="Garamond" w:hAnsi="Garamond"/>
          <w:vertAlign w:val="subscript"/>
        </w:rPr>
        <w:t>5</w:t>
      </w:r>
      <w:r w:rsidR="003D159E">
        <w:rPr>
          <w:rFonts w:ascii="Garamond" w:hAnsi="Garamond"/>
        </w:rPr>
        <w:t>H</w:t>
      </w:r>
      <w:r w:rsidR="003D159E" w:rsidRPr="003D159E">
        <w:rPr>
          <w:rFonts w:ascii="Garamond" w:hAnsi="Garamond"/>
          <w:vertAlign w:val="subscript"/>
        </w:rPr>
        <w:t>12</w:t>
      </w:r>
      <w:r w:rsidR="003D159E">
        <w:rPr>
          <w:rFonts w:ascii="Garamond" w:hAnsi="Garamond"/>
        </w:rPr>
        <w:t>. Based on biodegradability design rules, rank the isomers in terms of biodegradability. Justify your ranking.</w:t>
      </w:r>
    </w:p>
    <w:p w14:paraId="0BFF6C93" w14:textId="77777777" w:rsidR="00C60164" w:rsidRPr="00C60164" w:rsidRDefault="00C60164" w:rsidP="00C60164">
      <w:pPr>
        <w:rPr>
          <w:rFonts w:ascii="Garamond" w:hAnsi="Garamond"/>
        </w:rPr>
      </w:pPr>
    </w:p>
    <w:p w14:paraId="6E7DAF7F" w14:textId="77777777" w:rsidR="00006273" w:rsidRDefault="00006273">
      <w:pPr>
        <w:rPr>
          <w:rFonts w:ascii="Garamond" w:hAnsi="Garamond"/>
          <w:b/>
        </w:rPr>
      </w:pPr>
      <w:r>
        <w:rPr>
          <w:rFonts w:ascii="Garamond" w:hAnsi="Garamond"/>
          <w:b/>
        </w:rPr>
        <w:br w:type="page"/>
      </w:r>
    </w:p>
    <w:p w14:paraId="5AFC2CE9" w14:textId="59535F59" w:rsidR="006B0BE3" w:rsidRDefault="006B0BE3" w:rsidP="006B0BE3">
      <w:pPr>
        <w:rPr>
          <w:rFonts w:ascii="Garamond" w:hAnsi="Garamond"/>
        </w:rPr>
      </w:pPr>
      <w:r w:rsidRPr="005552F7">
        <w:rPr>
          <w:rFonts w:ascii="Garamond" w:hAnsi="Garamond"/>
          <w:b/>
        </w:rPr>
        <w:t>Organic Chemistry Concept:</w:t>
      </w:r>
      <w:r>
        <w:rPr>
          <w:rFonts w:ascii="Garamond" w:hAnsi="Garamond"/>
        </w:rPr>
        <w:t xml:space="preserve"> Electrophilic Aromatic Substitution, Substituent effects</w:t>
      </w:r>
    </w:p>
    <w:p w14:paraId="0A2C27B6" w14:textId="77777777" w:rsidR="006B0BE3" w:rsidRDefault="006B0BE3">
      <w:pPr>
        <w:rPr>
          <w:rFonts w:ascii="Garamond" w:hAnsi="Garamond"/>
          <w:b/>
        </w:rPr>
      </w:pPr>
    </w:p>
    <w:p w14:paraId="35C754B6" w14:textId="623D7E33" w:rsidR="00912C80" w:rsidRPr="00912C80" w:rsidRDefault="006B0BE3" w:rsidP="00912C80">
      <w:pPr>
        <w:rPr>
          <w:rFonts w:ascii="Garamond" w:eastAsia="Times New Roman" w:hAnsi="Garamond"/>
        </w:rPr>
      </w:pPr>
      <w:r w:rsidRPr="005552F7">
        <w:rPr>
          <w:rFonts w:ascii="Garamond" w:hAnsi="Garamond"/>
          <w:b/>
        </w:rPr>
        <w:t>Organic Chemistry Concept</w:t>
      </w:r>
      <w:r>
        <w:rPr>
          <w:rFonts w:ascii="Garamond" w:hAnsi="Garamond"/>
          <w:b/>
        </w:rPr>
        <w:t xml:space="preserve"> Map</w:t>
      </w:r>
      <w:r>
        <w:rPr>
          <w:rFonts w:ascii="Garamond" w:hAnsi="Garamond"/>
        </w:rPr>
        <w:t>:</w:t>
      </w:r>
      <w:r w:rsidR="00912C80">
        <w:rPr>
          <w:rFonts w:ascii="Garamond" w:hAnsi="Garamond"/>
        </w:rPr>
        <w:t xml:space="preserve"> </w:t>
      </w:r>
      <w:r w:rsidR="00FE6A8D">
        <w:rPr>
          <w:rFonts w:ascii="Garamond" w:hAnsi="Garamond"/>
        </w:rPr>
        <w:t xml:space="preserve">5.D.2.e. </w:t>
      </w:r>
      <w:r w:rsidR="00912C80">
        <w:rPr>
          <w:rFonts w:ascii="Garamond" w:hAnsi="Garamond"/>
        </w:rPr>
        <w:t xml:space="preserve">Chemical Reactions: </w:t>
      </w:r>
      <w:r w:rsidR="00912C80" w:rsidRPr="00912C80">
        <w:rPr>
          <w:rFonts w:ascii="Garamond" w:eastAsia="Times New Roman" w:hAnsi="Garamond"/>
          <w:color w:val="000000"/>
        </w:rPr>
        <w:t xml:space="preserve">Electrophilic aromatic substitution is a reaction between an electrophile and an aromatic compound (electron-rich component). The electrophile replaces hydrogen on the aromatic species. Electrophilic aromatic substitution reactions include </w:t>
      </w:r>
      <w:proofErr w:type="spellStart"/>
      <w:r w:rsidR="00912C80" w:rsidRPr="00912C80">
        <w:rPr>
          <w:rFonts w:ascii="Garamond" w:eastAsia="Times New Roman" w:hAnsi="Garamond"/>
          <w:color w:val="000000"/>
        </w:rPr>
        <w:t>bromination</w:t>
      </w:r>
      <w:proofErr w:type="spellEnd"/>
      <w:r w:rsidR="00912C80" w:rsidRPr="00912C80">
        <w:rPr>
          <w:rFonts w:ascii="Garamond" w:eastAsia="Times New Roman" w:hAnsi="Garamond"/>
          <w:color w:val="000000"/>
        </w:rPr>
        <w:t xml:space="preserve">, nitration, </w:t>
      </w:r>
      <w:proofErr w:type="spellStart"/>
      <w:r w:rsidR="00912C80" w:rsidRPr="00912C80">
        <w:rPr>
          <w:rFonts w:ascii="Garamond" w:eastAsia="Times New Roman" w:hAnsi="Garamond"/>
          <w:color w:val="000000"/>
        </w:rPr>
        <w:t>sulfonation</w:t>
      </w:r>
      <w:proofErr w:type="spellEnd"/>
      <w:r w:rsidR="00912C80" w:rsidRPr="00912C80">
        <w:rPr>
          <w:rFonts w:ascii="Garamond" w:eastAsia="Times New Roman" w:hAnsi="Garamond"/>
          <w:color w:val="000000"/>
        </w:rPr>
        <w:t xml:space="preserve">, </w:t>
      </w:r>
      <w:proofErr w:type="spellStart"/>
      <w:r w:rsidR="00912C80" w:rsidRPr="00912C80">
        <w:rPr>
          <w:rFonts w:ascii="Garamond" w:eastAsia="Times New Roman" w:hAnsi="Garamond"/>
          <w:color w:val="000000"/>
        </w:rPr>
        <w:t>Friedel</w:t>
      </w:r>
      <w:proofErr w:type="spellEnd"/>
      <w:r w:rsidR="00912C80" w:rsidRPr="00912C80">
        <w:rPr>
          <w:rFonts w:ascii="Garamond" w:eastAsia="Times New Roman" w:hAnsi="Garamond"/>
          <w:color w:val="000000"/>
        </w:rPr>
        <w:t>–Crafts alkylation, and acylation.</w:t>
      </w:r>
    </w:p>
    <w:p w14:paraId="7049673A" w14:textId="63D29B25" w:rsidR="006B0BE3" w:rsidRPr="00D959BE" w:rsidRDefault="006B0BE3" w:rsidP="006B0BE3">
      <w:pPr>
        <w:rPr>
          <w:rFonts w:eastAsia="Times New Roman"/>
        </w:rPr>
      </w:pPr>
    </w:p>
    <w:p w14:paraId="047AA645" w14:textId="77777777" w:rsidR="006B0BE3" w:rsidRDefault="006B0BE3">
      <w:pPr>
        <w:rPr>
          <w:rFonts w:ascii="Garamond" w:hAnsi="Garamond"/>
          <w:b/>
        </w:rPr>
      </w:pPr>
    </w:p>
    <w:p w14:paraId="1EF4F5E2" w14:textId="7C149D79" w:rsidR="0078584F" w:rsidRDefault="00912C80">
      <w:pPr>
        <w:rPr>
          <w:rFonts w:ascii="Garamond" w:hAnsi="Garamond"/>
          <w:b/>
        </w:rPr>
      </w:pPr>
      <w:r>
        <w:rPr>
          <w:rFonts w:ascii="Garamond" w:hAnsi="Garamond"/>
          <w:b/>
        </w:rPr>
        <w:t>Discussion</w:t>
      </w:r>
      <w:r w:rsidR="006B0BE3">
        <w:rPr>
          <w:rFonts w:ascii="Garamond" w:hAnsi="Garamond"/>
          <w:b/>
        </w:rPr>
        <w:t xml:space="preserve"> questions</w:t>
      </w:r>
      <w:r w:rsidR="0078584F">
        <w:rPr>
          <w:rFonts w:ascii="Garamond" w:hAnsi="Garamond"/>
          <w:b/>
        </w:rPr>
        <w:t>:</w:t>
      </w:r>
    </w:p>
    <w:p w14:paraId="4B0A04D2" w14:textId="227CC2A2" w:rsidR="006B0BE3" w:rsidRDefault="006B0BE3">
      <w:pPr>
        <w:rPr>
          <w:rFonts w:ascii="Garamond" w:hAnsi="Garamond"/>
        </w:rPr>
      </w:pPr>
      <w:r>
        <w:rPr>
          <w:rFonts w:ascii="Garamond" w:hAnsi="Garamond"/>
        </w:rPr>
        <w:t xml:space="preserve">Aerobic biodegradation of a phenyl ring typically proceeds by the electrophilic addition of oxygen to the phenyl ring. </w:t>
      </w:r>
      <w:r w:rsidR="00451BAA">
        <w:rPr>
          <w:rFonts w:ascii="Garamond" w:hAnsi="Garamond"/>
        </w:rPr>
        <w:t xml:space="preserve">The oxygen reactive species can take on different forms, depending on the enzyme and conditions. </w:t>
      </w:r>
      <w:r w:rsidR="00B33DAF">
        <w:rPr>
          <w:rFonts w:ascii="Garamond" w:hAnsi="Garamond"/>
        </w:rPr>
        <w:t xml:space="preserve">Propose a </w:t>
      </w:r>
      <w:r w:rsidR="00451BAA">
        <w:rPr>
          <w:rFonts w:ascii="Garamond" w:hAnsi="Garamond"/>
        </w:rPr>
        <w:t xml:space="preserve">simple </w:t>
      </w:r>
      <w:r w:rsidR="00B33DAF">
        <w:rPr>
          <w:rFonts w:ascii="Garamond" w:hAnsi="Garamond"/>
        </w:rPr>
        <w:t xml:space="preserve">mechanism for the electrophilic addition </w:t>
      </w:r>
      <w:r w:rsidR="004C1CCB">
        <w:rPr>
          <w:rFonts w:ascii="Garamond" w:hAnsi="Garamond"/>
        </w:rPr>
        <w:t>in which</w:t>
      </w:r>
      <w:r w:rsidR="00B33DAF">
        <w:rPr>
          <w:rFonts w:ascii="Garamond" w:hAnsi="Garamond"/>
        </w:rPr>
        <w:t xml:space="preserve"> </w:t>
      </w:r>
      <w:r w:rsidR="00B63191">
        <w:rPr>
          <w:rFonts w:ascii="Garamond" w:hAnsi="Garamond"/>
        </w:rPr>
        <w:t>oxygen</w:t>
      </w:r>
      <w:r w:rsidR="004C1CCB">
        <w:rPr>
          <w:rFonts w:ascii="Garamond" w:hAnsi="Garamond"/>
        </w:rPr>
        <w:t xml:space="preserve"> is introduced</w:t>
      </w:r>
      <w:bookmarkStart w:id="0" w:name="_GoBack"/>
      <w:bookmarkEnd w:id="0"/>
      <w:r w:rsidR="00B63191">
        <w:rPr>
          <w:rFonts w:ascii="Garamond" w:hAnsi="Garamond"/>
        </w:rPr>
        <w:t xml:space="preserve"> to phenol and compare it to chlorobenzene. </w:t>
      </w:r>
      <w:r w:rsidR="00451BAA">
        <w:rPr>
          <w:rFonts w:ascii="Garamond" w:hAnsi="Garamond"/>
        </w:rPr>
        <w:t xml:space="preserve">Use a simple “E+” to represent the reactive oxygen species. </w:t>
      </w:r>
      <w:r w:rsidR="00B63191">
        <w:rPr>
          <w:rFonts w:ascii="Garamond" w:hAnsi="Garamond"/>
        </w:rPr>
        <w:t xml:space="preserve">Which do you believe will be more biodegradable under aerobic conditions and why? </w:t>
      </w:r>
      <w:r>
        <w:rPr>
          <w:rFonts w:ascii="Garamond" w:hAnsi="Garamond"/>
        </w:rPr>
        <w:t xml:space="preserve"> </w:t>
      </w:r>
    </w:p>
    <w:p w14:paraId="5F69F442" w14:textId="77777777" w:rsidR="00451BAA" w:rsidRDefault="00451BAA">
      <w:pPr>
        <w:rPr>
          <w:rFonts w:ascii="Garamond" w:hAnsi="Garamond"/>
        </w:rPr>
      </w:pPr>
    </w:p>
    <w:p w14:paraId="6C8EE77E" w14:textId="48266B8A" w:rsidR="00451BAA" w:rsidRDefault="002A662B" w:rsidP="00556D55">
      <w:pPr>
        <w:jc w:val="center"/>
        <w:rPr>
          <w:rFonts w:ascii="Garamond" w:hAnsi="Garamond"/>
        </w:rPr>
      </w:pPr>
      <w:r>
        <w:rPr>
          <w:rFonts w:ascii="Garamond" w:hAnsi="Garamond"/>
          <w:noProof/>
        </w:rPr>
        <w:drawing>
          <wp:inline distT="0" distB="0" distL="0" distR="0" wp14:anchorId="04F872AA" wp14:editId="4F6F4843">
            <wp:extent cx="1994535" cy="847236"/>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enol and chlorobenzen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47991" cy="869943"/>
                    </a:xfrm>
                    <a:prstGeom prst="rect">
                      <a:avLst/>
                    </a:prstGeom>
                  </pic:spPr>
                </pic:pic>
              </a:graphicData>
            </a:graphic>
          </wp:inline>
        </w:drawing>
      </w:r>
    </w:p>
    <w:p w14:paraId="2C75D327" w14:textId="77777777" w:rsidR="00556D55" w:rsidRDefault="00556D55" w:rsidP="00556D55">
      <w:pPr>
        <w:jc w:val="center"/>
        <w:rPr>
          <w:rFonts w:ascii="Garamond" w:hAnsi="Garamond"/>
        </w:rPr>
      </w:pPr>
    </w:p>
    <w:p w14:paraId="3EB6574F" w14:textId="77777777" w:rsidR="00E32F00" w:rsidRDefault="00E32F00" w:rsidP="00556D55">
      <w:pPr>
        <w:jc w:val="center"/>
        <w:rPr>
          <w:rFonts w:ascii="Garamond" w:hAnsi="Garamond"/>
        </w:rPr>
      </w:pPr>
    </w:p>
    <w:p w14:paraId="7440477D" w14:textId="77777777" w:rsidR="00E32F00" w:rsidRDefault="00E32F00" w:rsidP="00556D55">
      <w:pPr>
        <w:jc w:val="center"/>
        <w:rPr>
          <w:rFonts w:ascii="Garamond" w:hAnsi="Garamond"/>
        </w:rPr>
      </w:pPr>
    </w:p>
    <w:p w14:paraId="610385C9" w14:textId="77777777" w:rsidR="00E32F00" w:rsidRDefault="00E32F00" w:rsidP="00556D55">
      <w:pPr>
        <w:jc w:val="center"/>
        <w:rPr>
          <w:rFonts w:ascii="Garamond" w:hAnsi="Garamond"/>
        </w:rPr>
      </w:pPr>
    </w:p>
    <w:p w14:paraId="5F306821" w14:textId="77777777" w:rsidR="00E32F00" w:rsidRDefault="00E32F00" w:rsidP="00556D55">
      <w:pPr>
        <w:jc w:val="center"/>
        <w:rPr>
          <w:rFonts w:ascii="Garamond" w:hAnsi="Garamond"/>
        </w:rPr>
      </w:pPr>
    </w:p>
    <w:p w14:paraId="5F179A58" w14:textId="77777777" w:rsidR="00E32F00" w:rsidRDefault="00E32F00" w:rsidP="00556D55">
      <w:pPr>
        <w:jc w:val="center"/>
        <w:rPr>
          <w:rFonts w:ascii="Garamond" w:hAnsi="Garamond"/>
        </w:rPr>
      </w:pPr>
    </w:p>
    <w:p w14:paraId="4153AC75" w14:textId="77A7BA6C" w:rsidR="00451BAA" w:rsidRPr="006B0BE3" w:rsidRDefault="00451BAA">
      <w:pPr>
        <w:rPr>
          <w:rFonts w:ascii="Garamond" w:hAnsi="Garamond"/>
        </w:rPr>
      </w:pPr>
      <w:r>
        <w:rPr>
          <w:rFonts w:ascii="Garamond" w:hAnsi="Garamond"/>
        </w:rPr>
        <w:t>Extension question: What do you believe would be the mechanism for electrophilic addition of oxygen to nitrobenzene. Would you expect nitrobenzene to be more or less biodegradable under aerobic conditions?</w:t>
      </w:r>
    </w:p>
    <w:p w14:paraId="0A2CFB05" w14:textId="1047EC1E" w:rsidR="0078584F" w:rsidRPr="0078584F" w:rsidRDefault="00F16DCB" w:rsidP="00F16DCB">
      <w:pPr>
        <w:jc w:val="center"/>
        <w:rPr>
          <w:rFonts w:ascii="Garamond" w:hAnsi="Garamond"/>
          <w:b/>
        </w:rPr>
      </w:pPr>
      <w:r>
        <w:rPr>
          <w:rFonts w:ascii="Garamond" w:hAnsi="Garamond"/>
          <w:b/>
          <w:noProof/>
        </w:rPr>
        <w:drawing>
          <wp:inline distT="0" distB="0" distL="0" distR="0" wp14:anchorId="323A042E" wp14:editId="6BB9A04D">
            <wp:extent cx="3650595" cy="92225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enol chlorobenzene and nitrobenzen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88917" cy="931937"/>
                    </a:xfrm>
                    <a:prstGeom prst="rect">
                      <a:avLst/>
                    </a:prstGeom>
                  </pic:spPr>
                </pic:pic>
              </a:graphicData>
            </a:graphic>
          </wp:inline>
        </w:drawing>
      </w:r>
    </w:p>
    <w:p w14:paraId="4B3084A3" w14:textId="77777777" w:rsidR="005552F7" w:rsidRDefault="005552F7">
      <w:pPr>
        <w:rPr>
          <w:rFonts w:ascii="Garamond" w:hAnsi="Garamond"/>
        </w:rPr>
      </w:pPr>
    </w:p>
    <w:p w14:paraId="1F5D36B6" w14:textId="77777777" w:rsidR="005552F7" w:rsidRDefault="005552F7">
      <w:pPr>
        <w:rPr>
          <w:rFonts w:ascii="Garamond" w:hAnsi="Garamond"/>
        </w:rPr>
      </w:pPr>
    </w:p>
    <w:p w14:paraId="7E29D541" w14:textId="77777777" w:rsidR="00D156ED" w:rsidRDefault="00D156ED">
      <w:pPr>
        <w:rPr>
          <w:rFonts w:ascii="Garamond" w:hAnsi="Garamond"/>
        </w:rPr>
      </w:pPr>
    </w:p>
    <w:p w14:paraId="303F7689" w14:textId="4393F4FA" w:rsidR="00D156ED" w:rsidRPr="00AC4CCC" w:rsidRDefault="00D156ED">
      <w:pPr>
        <w:rPr>
          <w:rFonts w:ascii="Garamond" w:hAnsi="Garamond"/>
          <w:b/>
        </w:rPr>
      </w:pPr>
    </w:p>
    <w:sectPr w:rsidR="00D156ED" w:rsidRPr="00AC4CCC" w:rsidSect="00400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6A4D" w14:textId="77777777" w:rsidR="00B11713" w:rsidRDefault="00B11713" w:rsidP="003B499E">
      <w:r>
        <w:separator/>
      </w:r>
    </w:p>
  </w:endnote>
  <w:endnote w:type="continuationSeparator" w:id="0">
    <w:p w14:paraId="2C965899" w14:textId="77777777" w:rsidR="00B11713" w:rsidRDefault="00B11713" w:rsidP="003B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7BA1" w14:textId="77777777" w:rsidR="00B11713" w:rsidRDefault="00B11713" w:rsidP="003B499E">
      <w:r>
        <w:separator/>
      </w:r>
    </w:p>
  </w:footnote>
  <w:footnote w:type="continuationSeparator" w:id="0">
    <w:p w14:paraId="2F960E8A" w14:textId="77777777" w:rsidR="00B11713" w:rsidRDefault="00B11713" w:rsidP="003B499E">
      <w:r>
        <w:continuationSeparator/>
      </w:r>
    </w:p>
  </w:footnote>
  <w:footnote w:id="1">
    <w:p w14:paraId="2AF2A049" w14:textId="33495DDF" w:rsidR="003B499E" w:rsidRPr="00DC632C" w:rsidRDefault="003B499E" w:rsidP="003B499E">
      <w:pPr>
        <w:rPr>
          <w:rFonts w:eastAsia="Times New Roman"/>
          <w:sz w:val="20"/>
          <w:szCs w:val="20"/>
        </w:rPr>
      </w:pPr>
      <w:r w:rsidRPr="00DC632C">
        <w:rPr>
          <w:rStyle w:val="FootnoteReference"/>
          <w:sz w:val="20"/>
          <w:szCs w:val="20"/>
        </w:rPr>
        <w:footnoteRef/>
      </w:r>
      <w:r w:rsidRPr="00DC632C">
        <w:rPr>
          <w:sz w:val="20"/>
          <w:szCs w:val="20"/>
        </w:rPr>
        <w:t xml:space="preserve"> </w:t>
      </w:r>
      <w:r w:rsidRPr="00DC632C">
        <w:rPr>
          <w:rStyle w:val="HTMLCite"/>
          <w:rFonts w:eastAsia="Times New Roman"/>
          <w:sz w:val="20"/>
          <w:szCs w:val="20"/>
        </w:rPr>
        <w:t>U.S. Food and Drug Administration. September 2, 2016</w:t>
      </w:r>
      <w:r w:rsidRPr="00DC632C">
        <w:rPr>
          <w:rStyle w:val="reference-accessdate"/>
          <w:rFonts w:eastAsia="Times New Roman"/>
          <w:i/>
          <w:iCs/>
          <w:sz w:val="20"/>
          <w:szCs w:val="20"/>
        </w:rPr>
        <w:t>,</w:t>
      </w:r>
    </w:p>
    <w:p w14:paraId="215389C8" w14:textId="775675FB" w:rsidR="003B499E" w:rsidRDefault="003B499E">
      <w:pPr>
        <w:pStyle w:val="FootnoteText"/>
      </w:pPr>
      <w:r w:rsidRPr="00DC632C">
        <w:rPr>
          <w:sz w:val="20"/>
          <w:szCs w:val="20"/>
        </w:rPr>
        <w:t>https://www.fda.gov/NewsEvents/Newsroom/PressAnnouncements/ucm517478.htm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96C"/>
    <w:multiLevelType w:val="hybridMultilevel"/>
    <w:tmpl w:val="6EE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223"/>
    <w:multiLevelType w:val="hybridMultilevel"/>
    <w:tmpl w:val="4B9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E51F5"/>
    <w:multiLevelType w:val="hybridMultilevel"/>
    <w:tmpl w:val="3F7A9B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51F43"/>
    <w:multiLevelType w:val="hybridMultilevel"/>
    <w:tmpl w:val="06A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D558A"/>
    <w:multiLevelType w:val="hybridMultilevel"/>
    <w:tmpl w:val="C8C2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239BF"/>
    <w:multiLevelType w:val="hybridMultilevel"/>
    <w:tmpl w:val="374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90100"/>
    <w:multiLevelType w:val="hybridMultilevel"/>
    <w:tmpl w:val="75B6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70D9E"/>
    <w:multiLevelType w:val="hybridMultilevel"/>
    <w:tmpl w:val="A4200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F7"/>
    <w:rsid w:val="00006273"/>
    <w:rsid w:val="000526DB"/>
    <w:rsid w:val="000A4770"/>
    <w:rsid w:val="000C3E73"/>
    <w:rsid w:val="000E0BC7"/>
    <w:rsid w:val="000E121C"/>
    <w:rsid w:val="00102D90"/>
    <w:rsid w:val="00111E0D"/>
    <w:rsid w:val="00122437"/>
    <w:rsid w:val="00124E37"/>
    <w:rsid w:val="00133234"/>
    <w:rsid w:val="00142A4A"/>
    <w:rsid w:val="00161104"/>
    <w:rsid w:val="001618B6"/>
    <w:rsid w:val="00167ACA"/>
    <w:rsid w:val="00186A02"/>
    <w:rsid w:val="001A5C40"/>
    <w:rsid w:val="001B3EF1"/>
    <w:rsid w:val="001B3F99"/>
    <w:rsid w:val="001D1599"/>
    <w:rsid w:val="001E415F"/>
    <w:rsid w:val="00203DF3"/>
    <w:rsid w:val="00245D76"/>
    <w:rsid w:val="002A662B"/>
    <w:rsid w:val="002D619D"/>
    <w:rsid w:val="002D7C32"/>
    <w:rsid w:val="00345C1E"/>
    <w:rsid w:val="00352D02"/>
    <w:rsid w:val="0035673E"/>
    <w:rsid w:val="00372FA3"/>
    <w:rsid w:val="003B499E"/>
    <w:rsid w:val="003D159E"/>
    <w:rsid w:val="003D43E7"/>
    <w:rsid w:val="003E0D5F"/>
    <w:rsid w:val="003E26C7"/>
    <w:rsid w:val="00400BC1"/>
    <w:rsid w:val="00417235"/>
    <w:rsid w:val="00424880"/>
    <w:rsid w:val="0042707A"/>
    <w:rsid w:val="00451BAA"/>
    <w:rsid w:val="00452264"/>
    <w:rsid w:val="00461996"/>
    <w:rsid w:val="004B57E8"/>
    <w:rsid w:val="004B68E1"/>
    <w:rsid w:val="004C1CCB"/>
    <w:rsid w:val="004C6AE0"/>
    <w:rsid w:val="004F06D5"/>
    <w:rsid w:val="005552F7"/>
    <w:rsid w:val="00556D55"/>
    <w:rsid w:val="005603F6"/>
    <w:rsid w:val="00577B64"/>
    <w:rsid w:val="005C29B1"/>
    <w:rsid w:val="005C4AFC"/>
    <w:rsid w:val="005D0800"/>
    <w:rsid w:val="005F371D"/>
    <w:rsid w:val="0062703D"/>
    <w:rsid w:val="00660E02"/>
    <w:rsid w:val="0068189C"/>
    <w:rsid w:val="00684203"/>
    <w:rsid w:val="006868C6"/>
    <w:rsid w:val="0069786E"/>
    <w:rsid w:val="006A072E"/>
    <w:rsid w:val="006A1FDC"/>
    <w:rsid w:val="006B0BE3"/>
    <w:rsid w:val="006E6B9F"/>
    <w:rsid w:val="00705EA8"/>
    <w:rsid w:val="0078584F"/>
    <w:rsid w:val="0079501D"/>
    <w:rsid w:val="007B48F1"/>
    <w:rsid w:val="007D1903"/>
    <w:rsid w:val="007D6822"/>
    <w:rsid w:val="008107E8"/>
    <w:rsid w:val="008120B4"/>
    <w:rsid w:val="00831118"/>
    <w:rsid w:val="008425E3"/>
    <w:rsid w:val="00854F8A"/>
    <w:rsid w:val="00867647"/>
    <w:rsid w:val="00884309"/>
    <w:rsid w:val="008878AF"/>
    <w:rsid w:val="008B0017"/>
    <w:rsid w:val="008D29C9"/>
    <w:rsid w:val="008F36DC"/>
    <w:rsid w:val="00900183"/>
    <w:rsid w:val="00912BF7"/>
    <w:rsid w:val="00912C80"/>
    <w:rsid w:val="00945D47"/>
    <w:rsid w:val="00952BC3"/>
    <w:rsid w:val="00954470"/>
    <w:rsid w:val="0097397C"/>
    <w:rsid w:val="0097618D"/>
    <w:rsid w:val="00980017"/>
    <w:rsid w:val="009B5837"/>
    <w:rsid w:val="009C2AD7"/>
    <w:rsid w:val="009E2BC5"/>
    <w:rsid w:val="009F093F"/>
    <w:rsid w:val="009F24DB"/>
    <w:rsid w:val="00A020EA"/>
    <w:rsid w:val="00A138B1"/>
    <w:rsid w:val="00A53731"/>
    <w:rsid w:val="00A55CA1"/>
    <w:rsid w:val="00A57649"/>
    <w:rsid w:val="00A94486"/>
    <w:rsid w:val="00A95B58"/>
    <w:rsid w:val="00AC113F"/>
    <w:rsid w:val="00AC4CCC"/>
    <w:rsid w:val="00AC7A1B"/>
    <w:rsid w:val="00AF3227"/>
    <w:rsid w:val="00B00172"/>
    <w:rsid w:val="00B11713"/>
    <w:rsid w:val="00B12D28"/>
    <w:rsid w:val="00B13F4C"/>
    <w:rsid w:val="00B33DAF"/>
    <w:rsid w:val="00B51136"/>
    <w:rsid w:val="00B62B0C"/>
    <w:rsid w:val="00B63191"/>
    <w:rsid w:val="00B74509"/>
    <w:rsid w:val="00B93C43"/>
    <w:rsid w:val="00BC5697"/>
    <w:rsid w:val="00BE0713"/>
    <w:rsid w:val="00C06724"/>
    <w:rsid w:val="00C56C77"/>
    <w:rsid w:val="00C60164"/>
    <w:rsid w:val="00C71A62"/>
    <w:rsid w:val="00C71F55"/>
    <w:rsid w:val="00C803EC"/>
    <w:rsid w:val="00C81912"/>
    <w:rsid w:val="00CB4436"/>
    <w:rsid w:val="00CD2AA9"/>
    <w:rsid w:val="00CE6F8A"/>
    <w:rsid w:val="00D156ED"/>
    <w:rsid w:val="00D24042"/>
    <w:rsid w:val="00D959BE"/>
    <w:rsid w:val="00DC560F"/>
    <w:rsid w:val="00DC632C"/>
    <w:rsid w:val="00DD39D8"/>
    <w:rsid w:val="00E00D03"/>
    <w:rsid w:val="00E32F00"/>
    <w:rsid w:val="00F16DCB"/>
    <w:rsid w:val="00F51348"/>
    <w:rsid w:val="00F532B1"/>
    <w:rsid w:val="00F54824"/>
    <w:rsid w:val="00F57E92"/>
    <w:rsid w:val="00FA4F74"/>
    <w:rsid w:val="00FE22D3"/>
    <w:rsid w:val="00FE6A8D"/>
    <w:rsid w:val="00FF3C33"/>
    <w:rsid w:val="00FF77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13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4"/>
    <w:pPr>
      <w:ind w:left="720"/>
      <w:contextualSpacing/>
    </w:pPr>
    <w:rPr>
      <w:rFonts w:asciiTheme="minorHAnsi" w:hAnsiTheme="minorHAnsi" w:cstheme="minorBidi"/>
    </w:rPr>
  </w:style>
  <w:style w:type="table" w:styleId="TableGrid">
    <w:name w:val="Table Grid"/>
    <w:basedOn w:val="TableNormal"/>
    <w:uiPriority w:val="39"/>
    <w:rsid w:val="009C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703D"/>
    <w:pPr>
      <w:spacing w:before="100" w:beforeAutospacing="1" w:after="100" w:afterAutospacing="1"/>
    </w:pPr>
  </w:style>
  <w:style w:type="character" w:styleId="Hyperlink">
    <w:name w:val="Hyperlink"/>
    <w:basedOn w:val="DefaultParagraphFont"/>
    <w:uiPriority w:val="99"/>
    <w:unhideWhenUsed/>
    <w:rsid w:val="00B51136"/>
    <w:rPr>
      <w:color w:val="0563C1" w:themeColor="hyperlink"/>
      <w:u w:val="single"/>
    </w:rPr>
  </w:style>
  <w:style w:type="paragraph" w:styleId="FootnoteText">
    <w:name w:val="footnote text"/>
    <w:basedOn w:val="Normal"/>
    <w:link w:val="FootnoteTextChar"/>
    <w:uiPriority w:val="99"/>
    <w:unhideWhenUsed/>
    <w:rsid w:val="003B499E"/>
  </w:style>
  <w:style w:type="character" w:customStyle="1" w:styleId="FootnoteTextChar">
    <w:name w:val="Footnote Text Char"/>
    <w:basedOn w:val="DefaultParagraphFont"/>
    <w:link w:val="FootnoteText"/>
    <w:uiPriority w:val="99"/>
    <w:rsid w:val="003B499E"/>
    <w:rPr>
      <w:rFonts w:ascii="Times New Roman" w:hAnsi="Times New Roman" w:cs="Times New Roman"/>
    </w:rPr>
  </w:style>
  <w:style w:type="character" w:styleId="FootnoteReference">
    <w:name w:val="footnote reference"/>
    <w:basedOn w:val="DefaultParagraphFont"/>
    <w:uiPriority w:val="99"/>
    <w:unhideWhenUsed/>
    <w:rsid w:val="003B499E"/>
    <w:rPr>
      <w:vertAlign w:val="superscript"/>
    </w:rPr>
  </w:style>
  <w:style w:type="character" w:styleId="HTMLCite">
    <w:name w:val="HTML Cite"/>
    <w:basedOn w:val="DefaultParagraphFont"/>
    <w:uiPriority w:val="99"/>
    <w:semiHidden/>
    <w:unhideWhenUsed/>
    <w:rsid w:val="003B499E"/>
    <w:rPr>
      <w:i/>
      <w:iCs/>
    </w:rPr>
  </w:style>
  <w:style w:type="character" w:customStyle="1" w:styleId="reference-accessdate">
    <w:name w:val="reference-accessdate"/>
    <w:basedOn w:val="DefaultParagraphFont"/>
    <w:rsid w:val="003B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716">
      <w:bodyDiv w:val="1"/>
      <w:marLeft w:val="0"/>
      <w:marRight w:val="0"/>
      <w:marTop w:val="0"/>
      <w:marBottom w:val="0"/>
      <w:divBdr>
        <w:top w:val="none" w:sz="0" w:space="0" w:color="auto"/>
        <w:left w:val="none" w:sz="0" w:space="0" w:color="auto"/>
        <w:bottom w:val="none" w:sz="0" w:space="0" w:color="auto"/>
        <w:right w:val="none" w:sz="0" w:space="0" w:color="auto"/>
      </w:divBdr>
    </w:div>
    <w:div w:id="146439905">
      <w:bodyDiv w:val="1"/>
      <w:marLeft w:val="0"/>
      <w:marRight w:val="0"/>
      <w:marTop w:val="0"/>
      <w:marBottom w:val="0"/>
      <w:divBdr>
        <w:top w:val="none" w:sz="0" w:space="0" w:color="auto"/>
        <w:left w:val="none" w:sz="0" w:space="0" w:color="auto"/>
        <w:bottom w:val="none" w:sz="0" w:space="0" w:color="auto"/>
        <w:right w:val="none" w:sz="0" w:space="0" w:color="auto"/>
      </w:divBdr>
    </w:div>
    <w:div w:id="153226123">
      <w:bodyDiv w:val="1"/>
      <w:marLeft w:val="0"/>
      <w:marRight w:val="0"/>
      <w:marTop w:val="0"/>
      <w:marBottom w:val="0"/>
      <w:divBdr>
        <w:top w:val="none" w:sz="0" w:space="0" w:color="auto"/>
        <w:left w:val="none" w:sz="0" w:space="0" w:color="auto"/>
        <w:bottom w:val="none" w:sz="0" w:space="0" w:color="auto"/>
        <w:right w:val="none" w:sz="0" w:space="0" w:color="auto"/>
      </w:divBdr>
    </w:div>
    <w:div w:id="239365870">
      <w:bodyDiv w:val="1"/>
      <w:marLeft w:val="0"/>
      <w:marRight w:val="0"/>
      <w:marTop w:val="0"/>
      <w:marBottom w:val="0"/>
      <w:divBdr>
        <w:top w:val="none" w:sz="0" w:space="0" w:color="auto"/>
        <w:left w:val="none" w:sz="0" w:space="0" w:color="auto"/>
        <w:bottom w:val="none" w:sz="0" w:space="0" w:color="auto"/>
        <w:right w:val="none" w:sz="0" w:space="0" w:color="auto"/>
      </w:divBdr>
    </w:div>
    <w:div w:id="615406441">
      <w:bodyDiv w:val="1"/>
      <w:marLeft w:val="0"/>
      <w:marRight w:val="0"/>
      <w:marTop w:val="0"/>
      <w:marBottom w:val="0"/>
      <w:divBdr>
        <w:top w:val="none" w:sz="0" w:space="0" w:color="auto"/>
        <w:left w:val="none" w:sz="0" w:space="0" w:color="auto"/>
        <w:bottom w:val="none" w:sz="0" w:space="0" w:color="auto"/>
        <w:right w:val="none" w:sz="0" w:space="0" w:color="auto"/>
      </w:divBdr>
    </w:div>
    <w:div w:id="704061240">
      <w:bodyDiv w:val="1"/>
      <w:marLeft w:val="0"/>
      <w:marRight w:val="0"/>
      <w:marTop w:val="0"/>
      <w:marBottom w:val="0"/>
      <w:divBdr>
        <w:top w:val="none" w:sz="0" w:space="0" w:color="auto"/>
        <w:left w:val="none" w:sz="0" w:space="0" w:color="auto"/>
        <w:bottom w:val="none" w:sz="0" w:space="0" w:color="auto"/>
        <w:right w:val="none" w:sz="0" w:space="0" w:color="auto"/>
      </w:divBdr>
    </w:div>
    <w:div w:id="744692593">
      <w:bodyDiv w:val="1"/>
      <w:marLeft w:val="0"/>
      <w:marRight w:val="0"/>
      <w:marTop w:val="0"/>
      <w:marBottom w:val="0"/>
      <w:divBdr>
        <w:top w:val="none" w:sz="0" w:space="0" w:color="auto"/>
        <w:left w:val="none" w:sz="0" w:space="0" w:color="auto"/>
        <w:bottom w:val="none" w:sz="0" w:space="0" w:color="auto"/>
        <w:right w:val="none" w:sz="0" w:space="0" w:color="auto"/>
      </w:divBdr>
    </w:div>
    <w:div w:id="936451576">
      <w:bodyDiv w:val="1"/>
      <w:marLeft w:val="0"/>
      <w:marRight w:val="0"/>
      <w:marTop w:val="0"/>
      <w:marBottom w:val="0"/>
      <w:divBdr>
        <w:top w:val="none" w:sz="0" w:space="0" w:color="auto"/>
        <w:left w:val="none" w:sz="0" w:space="0" w:color="auto"/>
        <w:bottom w:val="none" w:sz="0" w:space="0" w:color="auto"/>
        <w:right w:val="none" w:sz="0" w:space="0" w:color="auto"/>
      </w:divBdr>
    </w:div>
    <w:div w:id="1021787533">
      <w:bodyDiv w:val="1"/>
      <w:marLeft w:val="0"/>
      <w:marRight w:val="0"/>
      <w:marTop w:val="0"/>
      <w:marBottom w:val="0"/>
      <w:divBdr>
        <w:top w:val="none" w:sz="0" w:space="0" w:color="auto"/>
        <w:left w:val="none" w:sz="0" w:space="0" w:color="auto"/>
        <w:bottom w:val="none" w:sz="0" w:space="0" w:color="auto"/>
        <w:right w:val="none" w:sz="0" w:space="0" w:color="auto"/>
      </w:divBdr>
    </w:div>
    <w:div w:id="1059130764">
      <w:bodyDiv w:val="1"/>
      <w:marLeft w:val="0"/>
      <w:marRight w:val="0"/>
      <w:marTop w:val="0"/>
      <w:marBottom w:val="0"/>
      <w:divBdr>
        <w:top w:val="none" w:sz="0" w:space="0" w:color="auto"/>
        <w:left w:val="none" w:sz="0" w:space="0" w:color="auto"/>
        <w:bottom w:val="none" w:sz="0" w:space="0" w:color="auto"/>
        <w:right w:val="none" w:sz="0" w:space="0" w:color="auto"/>
      </w:divBdr>
    </w:div>
    <w:div w:id="1365979801">
      <w:bodyDiv w:val="1"/>
      <w:marLeft w:val="0"/>
      <w:marRight w:val="0"/>
      <w:marTop w:val="0"/>
      <w:marBottom w:val="0"/>
      <w:divBdr>
        <w:top w:val="none" w:sz="0" w:space="0" w:color="auto"/>
        <w:left w:val="none" w:sz="0" w:space="0" w:color="auto"/>
        <w:bottom w:val="none" w:sz="0" w:space="0" w:color="auto"/>
        <w:right w:val="none" w:sz="0" w:space="0" w:color="auto"/>
      </w:divBdr>
    </w:div>
    <w:div w:id="1656641331">
      <w:bodyDiv w:val="1"/>
      <w:marLeft w:val="0"/>
      <w:marRight w:val="0"/>
      <w:marTop w:val="0"/>
      <w:marBottom w:val="0"/>
      <w:divBdr>
        <w:top w:val="none" w:sz="0" w:space="0" w:color="auto"/>
        <w:left w:val="none" w:sz="0" w:space="0" w:color="auto"/>
        <w:bottom w:val="none" w:sz="0" w:space="0" w:color="auto"/>
        <w:right w:val="none" w:sz="0" w:space="0" w:color="auto"/>
      </w:divBdr>
    </w:div>
    <w:div w:id="1797262310">
      <w:bodyDiv w:val="1"/>
      <w:marLeft w:val="0"/>
      <w:marRight w:val="0"/>
      <w:marTop w:val="0"/>
      <w:marBottom w:val="0"/>
      <w:divBdr>
        <w:top w:val="none" w:sz="0" w:space="0" w:color="auto"/>
        <w:left w:val="none" w:sz="0" w:space="0" w:color="auto"/>
        <w:bottom w:val="none" w:sz="0" w:space="0" w:color="auto"/>
        <w:right w:val="none" w:sz="0" w:space="0" w:color="auto"/>
      </w:divBdr>
    </w:div>
    <w:div w:id="197251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youtube.com/watch?v=F1YTHr4mTQA" TargetMode="External"/><Relationship Id="rId21" Type="http://schemas.openxmlformats.org/officeDocument/2006/relationships/hyperlink" Target="https://www.youtube.com/watch?v=F1YTHr4mTQA" TargetMode="External"/><Relationship Id="rId22" Type="http://schemas.openxmlformats.org/officeDocument/2006/relationships/hyperlink" Target="https://www.youtube.com/watch?v=lMxlAIeI8QI" TargetMode="External"/><Relationship Id="rId23" Type="http://schemas.openxmlformats.org/officeDocument/2006/relationships/hyperlink" Target="https://www.youtube.com/watch?v=lMxlAIeI8QI" TargetMode="External"/><Relationship Id="rId24" Type="http://schemas.openxmlformats.org/officeDocument/2006/relationships/hyperlink" Target="https://www.youtube.com/watch?v=lMxlAIeI8QI" TargetMode="External"/><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279919-DD7B-0E4A-979A-AAC31C88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1022</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Amy Cannon</cp:lastModifiedBy>
  <cp:revision>30</cp:revision>
  <dcterms:created xsi:type="dcterms:W3CDTF">2017-05-29T18:20:00Z</dcterms:created>
  <dcterms:modified xsi:type="dcterms:W3CDTF">2017-06-08T19:51:00Z</dcterms:modified>
</cp:coreProperties>
</file>